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olor w:val="C00000"/>
          <w:rtl/>
        </w:rPr>
        <w:id w:val="751785806"/>
        <w:docPartObj>
          <w:docPartGallery w:val="Cover Pages"/>
          <w:docPartUnique/>
        </w:docPartObj>
      </w:sdtPr>
      <w:sdtEndPr>
        <w:rPr>
          <w:rFonts w:ascii="Arabic Typesetting" w:eastAsiaTheme="minorHAnsi" w:hAnsi="Arabic Typesetting" w:cs="Arabic Typesetting"/>
          <w:b w:val="0"/>
          <w:bCs w:val="0"/>
          <w:color w:val="auto"/>
          <w:sz w:val="48"/>
          <w:szCs w:val="48"/>
          <w:rtl w:val="0"/>
          <w:lang w:bidi="ar-EG"/>
        </w:rPr>
      </w:sdtEndPr>
      <w:sdtContent>
        <w:tbl>
          <w:tblPr>
            <w:tblStyle w:val="aa"/>
            <w:tblpPr w:leftFromText="187" w:rightFromText="187" w:horzAnchor="margin" w:tblpXSpec="center" w:tblpY="2881"/>
            <w:bidiVisual/>
            <w:tblW w:w="4000" w:type="pct"/>
            <w:shd w:val="clear" w:color="auto" w:fill="DDD9C3" w:themeFill="background2" w:themeFillShade="E6"/>
            <w:tblLook w:val="04A0" w:firstRow="1" w:lastRow="0" w:firstColumn="1" w:lastColumn="0" w:noHBand="0" w:noVBand="1"/>
          </w:tblPr>
          <w:tblGrid>
            <w:gridCol w:w="6818"/>
          </w:tblGrid>
          <w:tr w:rsidR="000624EB" w:rsidTr="00B01AE7">
            <w:trPr>
              <w:cnfStyle w:val="100000000000" w:firstRow="1" w:lastRow="0" w:firstColumn="0" w:lastColumn="0" w:oddVBand="0" w:evenVBand="0" w:oddHBand="0" w:evenHBand="0" w:firstRowFirstColumn="0" w:firstRowLastColumn="0" w:lastRowFirstColumn="0" w:lastRowLastColumn="0"/>
            </w:trPr>
            <w:sdt>
              <w:sdtPr>
                <w:rPr>
                  <w:rFonts w:asciiTheme="majorHAnsi" w:eastAsiaTheme="majorEastAsia" w:hAnsiTheme="majorHAnsi" w:cstheme="majorBidi"/>
                  <w:color w:val="C00000"/>
                  <w:rtl/>
                </w:rPr>
                <w:alias w:val="الشركة"/>
                <w:id w:val="13406915"/>
                <w:placeholder>
                  <w:docPart w:val="2447A78126AE48DCA67783C81F6BE2F3"/>
                </w:placeholder>
                <w:dataBinding w:prefixMappings="xmlns:ns0='http://schemas.openxmlformats.org/officeDocument/2006/extended-properties'" w:xpath="/ns0:Properties[1]/ns0:Company[1]" w:storeItemID="{6668398D-A668-4E3E-A5EB-62B293D839F1}"/>
                <w:text/>
              </w:sdtPr>
              <w:sdtEndPr>
                <w:rPr>
                  <w:rFonts w:ascii="Arabic Typesetting" w:hAnsi="Arabic Typesetting" w:cs="Arabic Typesetting"/>
                  <w:b w:val="0"/>
                  <w:bCs w:val="0"/>
                  <w:sz w:val="40"/>
                  <w:szCs w:val="40"/>
                </w:rPr>
              </w:sdtEndPr>
              <w:sdtContent>
                <w:tc>
                  <w:tcPr>
                    <w:cnfStyle w:val="001000000100" w:firstRow="0" w:lastRow="0" w:firstColumn="1" w:lastColumn="0" w:oddVBand="0" w:evenVBand="0" w:oddHBand="0" w:evenHBand="0" w:firstRowFirstColumn="1" w:firstRowLastColumn="0" w:lastRowFirstColumn="0" w:lastRowLastColumn="0"/>
                    <w:tcW w:w="7672" w:type="dxa"/>
                    <w:shd w:val="clear" w:color="auto" w:fill="DDD9C3" w:themeFill="background2" w:themeFillShade="E6"/>
                  </w:tcPr>
                  <w:p w:rsidR="000624EB" w:rsidRPr="00B01AE7" w:rsidRDefault="00B01AE7" w:rsidP="00B01AE7">
                    <w:pPr>
                      <w:pStyle w:val="a9"/>
                      <w:jc w:val="center"/>
                      <w:rPr>
                        <w:rFonts w:asciiTheme="majorHAnsi" w:eastAsiaTheme="majorEastAsia" w:hAnsiTheme="majorHAnsi" w:cstheme="majorBidi"/>
                        <w:color w:val="C00000"/>
                      </w:rPr>
                    </w:pPr>
                    <w:r w:rsidRPr="00B01AE7">
                      <w:rPr>
                        <w:rFonts w:ascii="Arabic Typesetting" w:eastAsiaTheme="majorEastAsia" w:hAnsi="Arabic Typesetting" w:cs="Arabic Typesetting" w:hint="cs"/>
                        <w:b w:val="0"/>
                        <w:bCs w:val="0"/>
                        <w:color w:val="C00000"/>
                        <w:sz w:val="40"/>
                        <w:szCs w:val="40"/>
                        <w:rtl/>
                      </w:rPr>
                      <w:t>د. أحم</w:t>
                    </w:r>
                    <w:r w:rsidRPr="00B01AE7">
                      <w:rPr>
                        <w:rFonts w:ascii="Arabic Typesetting" w:eastAsiaTheme="majorEastAsia" w:hAnsi="Arabic Typesetting" w:cs="Arabic Typesetting" w:hint="eastAsia"/>
                        <w:b w:val="0"/>
                        <w:bCs w:val="0"/>
                        <w:color w:val="C00000"/>
                        <w:sz w:val="40"/>
                        <w:szCs w:val="40"/>
                        <w:rtl/>
                      </w:rPr>
                      <w:t>د</w:t>
                    </w:r>
                    <w:r w:rsidRPr="00B01AE7">
                      <w:rPr>
                        <w:rFonts w:ascii="Arabic Typesetting" w:eastAsiaTheme="majorEastAsia" w:hAnsi="Arabic Typesetting" w:cs="Arabic Typesetting"/>
                        <w:b w:val="0"/>
                        <w:bCs w:val="0"/>
                        <w:color w:val="C00000"/>
                        <w:sz w:val="40"/>
                        <w:szCs w:val="40"/>
                        <w:rtl/>
                      </w:rPr>
                      <w:t xml:space="preserve"> الشامي</w:t>
                    </w:r>
                  </w:p>
                </w:tc>
              </w:sdtContent>
            </w:sdt>
          </w:tr>
          <w:tr w:rsidR="000624EB" w:rsidTr="00B01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2" w:type="dxa"/>
                <w:shd w:val="clear" w:color="auto" w:fill="DDD9C3" w:themeFill="background2" w:themeFillShade="E6"/>
              </w:tcPr>
              <w:sdt>
                <w:sdtPr>
                  <w:rPr>
                    <w:rFonts w:ascii="Arabic Typesetting" w:eastAsiaTheme="majorEastAsia" w:hAnsi="Arabic Typesetting" w:cs="Arabic Typesetting"/>
                    <w:color w:val="C00000"/>
                    <w:sz w:val="80"/>
                    <w:szCs w:val="80"/>
                    <w:rtl/>
                  </w:rPr>
                  <w:alias w:val="العنوان"/>
                  <w:id w:val="13406919"/>
                  <w:placeholder>
                    <w:docPart w:val="7371B440BC0F440FACF722957D2073AB"/>
                  </w:placeholder>
                  <w:dataBinding w:prefixMappings="xmlns:ns0='http://schemas.openxmlformats.org/package/2006/metadata/core-properties' xmlns:ns1='http://purl.org/dc/elements/1.1/'" w:xpath="/ns0:coreProperties[1]/ns1:title[1]" w:storeItemID="{6C3C8BC8-F283-45AE-878A-BAB7291924A1}"/>
                  <w:text/>
                </w:sdtPr>
                <w:sdtContent>
                  <w:p w:rsidR="000624EB" w:rsidRDefault="000624EB" w:rsidP="000624EB">
                    <w:pPr>
                      <w:pStyle w:val="a9"/>
                      <w:jc w:val="center"/>
                      <w:rPr>
                        <w:rFonts w:asciiTheme="majorHAnsi" w:eastAsiaTheme="majorEastAsia" w:hAnsiTheme="majorHAnsi" w:cstheme="majorBidi"/>
                        <w:color w:val="4F81BD" w:themeColor="accent1"/>
                        <w:sz w:val="80"/>
                        <w:szCs w:val="80"/>
                      </w:rPr>
                    </w:pPr>
                    <w:r w:rsidRPr="00B01AE7">
                      <w:rPr>
                        <w:rFonts w:ascii="Arabic Typesetting" w:eastAsiaTheme="majorEastAsia" w:hAnsi="Arabic Typesetting" w:cs="Arabic Typesetting"/>
                        <w:color w:val="C00000"/>
                        <w:sz w:val="80"/>
                        <w:szCs w:val="80"/>
                        <w:rtl/>
                      </w:rPr>
                      <w:t xml:space="preserve"> هل توجد بردية لإنجيل مرقس من القرن الأول في أحد كهوف قمران؟</w:t>
                    </w:r>
                  </w:p>
                </w:sdtContent>
              </w:sdt>
            </w:tc>
          </w:tr>
          <w:tr w:rsidR="000624EB" w:rsidTr="00B01AE7">
            <w:sdt>
              <w:sdtPr>
                <w:rPr>
                  <w:rFonts w:ascii="Arabic Typesetting" w:eastAsiaTheme="majorEastAsia" w:hAnsi="Arabic Typesetting" w:cs="Arabic Typesetting"/>
                  <w:color w:val="C00000"/>
                  <w:sz w:val="44"/>
                  <w:szCs w:val="44"/>
                  <w:rtl/>
                </w:rPr>
                <w:alias w:val="عنوان فرعي"/>
                <w:id w:val="13406923"/>
                <w:placeholder>
                  <w:docPart w:val="2CA2C4365C1340E3A607B544D1A03D8F"/>
                </w:placeholder>
                <w:dataBinding w:prefixMappings="xmlns:ns0='http://schemas.openxmlformats.org/package/2006/metadata/core-properties' xmlns:ns1='http://purl.org/dc/elements/1.1/'" w:xpath="/ns0:coreProperties[1]/ns1:subject[1]" w:storeItemID="{6C3C8BC8-F283-45AE-878A-BAB7291924A1}"/>
                <w:text/>
              </w:sdtPr>
              <w:sdtEndPr>
                <w:rPr>
                  <w:rFonts w:asciiTheme="majorHAnsi" w:hAnsiTheme="majorHAnsi" w:cstheme="majorBidi"/>
                </w:rPr>
              </w:sdtEndPr>
              <w:sdtContent>
                <w:tc>
                  <w:tcPr>
                    <w:cnfStyle w:val="001000000000" w:firstRow="0" w:lastRow="0" w:firstColumn="1" w:lastColumn="0" w:oddVBand="0" w:evenVBand="0" w:oddHBand="0" w:evenHBand="0" w:firstRowFirstColumn="0" w:firstRowLastColumn="0" w:lastRowFirstColumn="0" w:lastRowLastColumn="0"/>
                    <w:tcW w:w="7672" w:type="dxa"/>
                    <w:shd w:val="clear" w:color="auto" w:fill="DDD9C3" w:themeFill="background2" w:themeFillShade="E6"/>
                  </w:tcPr>
                  <w:p w:rsidR="000624EB" w:rsidRPr="00B01AE7" w:rsidRDefault="00B01AE7" w:rsidP="00B01AE7">
                    <w:pPr>
                      <w:pStyle w:val="a9"/>
                      <w:jc w:val="center"/>
                      <w:rPr>
                        <w:rFonts w:asciiTheme="majorHAnsi" w:eastAsiaTheme="majorEastAsia" w:hAnsiTheme="majorHAnsi" w:cstheme="majorBidi"/>
                        <w:sz w:val="44"/>
                        <w:szCs w:val="44"/>
                      </w:rPr>
                    </w:pPr>
                    <w:r w:rsidRPr="00B01AE7">
                      <w:rPr>
                        <w:rFonts w:ascii="Arabic Typesetting" w:eastAsiaTheme="majorEastAsia" w:hAnsi="Arabic Typesetting" w:cs="Arabic Typesetting" w:hint="cs"/>
                        <w:color w:val="C00000"/>
                        <w:sz w:val="44"/>
                        <w:szCs w:val="44"/>
                        <w:rtl/>
                      </w:rPr>
                      <w:t>مناقشة طرح أوكلاجان وبيتر ثيد</w:t>
                    </w:r>
                  </w:p>
                </w:tc>
              </w:sdtContent>
            </w:sdt>
          </w:tr>
        </w:tbl>
        <w:p w:rsidR="000624EB" w:rsidRDefault="000624EB"/>
        <w:p w:rsidR="000624EB" w:rsidRDefault="000624EB"/>
        <w:tbl>
          <w:tblPr>
            <w:tblpPr w:leftFromText="187" w:rightFromText="187" w:horzAnchor="margin" w:tblpXSpec="center" w:tblpYSpec="bottom"/>
            <w:bidiVisual/>
            <w:tblW w:w="4000" w:type="pct"/>
            <w:tblLook w:val="04A0" w:firstRow="1" w:lastRow="0" w:firstColumn="1" w:lastColumn="0" w:noHBand="0" w:noVBand="1"/>
          </w:tblPr>
          <w:tblGrid>
            <w:gridCol w:w="6829"/>
          </w:tblGrid>
          <w:tr w:rsidR="000624EB">
            <w:tc>
              <w:tcPr>
                <w:tcW w:w="7672" w:type="dxa"/>
                <w:tcMar>
                  <w:top w:w="216" w:type="dxa"/>
                  <w:left w:w="115" w:type="dxa"/>
                  <w:bottom w:w="216" w:type="dxa"/>
                  <w:right w:w="115" w:type="dxa"/>
                </w:tcMar>
              </w:tcPr>
              <w:sdt>
                <w:sdtPr>
                  <w:rPr>
                    <w:rFonts w:ascii="Arabic Typesetting" w:hAnsi="Arabic Typesetting" w:cs="Arabic Typesetting"/>
                    <w:color w:val="C00000"/>
                    <w:sz w:val="44"/>
                    <w:szCs w:val="44"/>
                    <w:rtl/>
                  </w:rPr>
                  <w:alias w:val="الكاتب"/>
                  <w:id w:val="13406928"/>
                  <w:placeholder>
                    <w:docPart w:val="B0E4BFAC3FE64FCCBECD55387A7FEA9D"/>
                  </w:placeholder>
                  <w:dataBinding w:prefixMappings="xmlns:ns0='http://schemas.openxmlformats.org/package/2006/metadata/core-properties' xmlns:ns1='http://purl.org/dc/elements/1.1/'" w:xpath="/ns0:coreProperties[1]/ns1:creator[1]" w:storeItemID="{6C3C8BC8-F283-45AE-878A-BAB7291924A1}"/>
                  <w:text/>
                </w:sdtPr>
                <w:sdtContent>
                  <w:p w:rsidR="000624EB" w:rsidRPr="00B01AE7" w:rsidRDefault="00B01AE7" w:rsidP="00B01AE7">
                    <w:pPr>
                      <w:pStyle w:val="a9"/>
                      <w:rPr>
                        <w:rFonts w:ascii="Arabic Typesetting" w:hAnsi="Arabic Typesetting" w:cs="Arabic Typesetting"/>
                        <w:color w:val="C00000"/>
                        <w:sz w:val="44"/>
                        <w:szCs w:val="44"/>
                      </w:rPr>
                    </w:pPr>
                    <w:r w:rsidRPr="00B01AE7">
                      <w:rPr>
                        <w:rFonts w:ascii="Arabic Typesetting" w:hAnsi="Arabic Typesetting" w:cs="Arabic Typesetting" w:hint="cs"/>
                        <w:color w:val="C00000"/>
                        <w:sz w:val="44"/>
                        <w:szCs w:val="44"/>
                        <w:rtl/>
                      </w:rPr>
                      <w:t>د. أحم</w:t>
                    </w:r>
                    <w:r w:rsidRPr="00B01AE7">
                      <w:rPr>
                        <w:rFonts w:ascii="Arabic Typesetting" w:hAnsi="Arabic Typesetting" w:cs="Arabic Typesetting" w:hint="eastAsia"/>
                        <w:color w:val="C00000"/>
                        <w:sz w:val="44"/>
                        <w:szCs w:val="44"/>
                        <w:rtl/>
                      </w:rPr>
                      <w:t>د</w:t>
                    </w:r>
                    <w:r w:rsidRPr="00B01AE7">
                      <w:rPr>
                        <w:rFonts w:ascii="Arabic Typesetting" w:hAnsi="Arabic Typesetting" w:cs="Arabic Typesetting"/>
                        <w:color w:val="C00000"/>
                        <w:sz w:val="44"/>
                        <w:szCs w:val="44"/>
                        <w:rtl/>
                      </w:rPr>
                      <w:t xml:space="preserve"> الشامي</w:t>
                    </w:r>
                  </w:p>
                </w:sdtContent>
              </w:sdt>
              <w:sdt>
                <w:sdtPr>
                  <w:rPr>
                    <w:rFonts w:ascii="Arabic Typesetting" w:hAnsi="Arabic Typesetting" w:cs="Arabic Typesetting"/>
                    <w:color w:val="C00000"/>
                    <w:sz w:val="44"/>
                    <w:szCs w:val="44"/>
                    <w:rtl/>
                  </w:rPr>
                  <w:alias w:val="التاريخ"/>
                  <w:id w:val="13406932"/>
                  <w:placeholder>
                    <w:docPart w:val="FFD156C31FB24DFFA8A05D5B029D601A"/>
                  </w:placeholder>
                  <w:dataBinding w:prefixMappings="xmlns:ns0='http://schemas.microsoft.com/office/2006/coverPageProps'" w:xpath="/ns0:CoverPageProperties[1]/ns0:PublishDate[1]" w:storeItemID="{55AF091B-3C7A-41E3-B477-F2FDAA23CFDA}"/>
                  <w:date w:fullDate="2024-11-27T00:00:00Z">
                    <w:dateFormat w:val="dd/MM/yyyy"/>
                    <w:lid w:val="ar-SA"/>
                    <w:storeMappedDataAs w:val="dateTime"/>
                    <w:calendar w:val="hijri"/>
                  </w:date>
                </w:sdtPr>
                <w:sdtContent>
                  <w:p w:rsidR="000624EB" w:rsidRPr="00B01AE7" w:rsidRDefault="00B01AE7" w:rsidP="00B01AE7">
                    <w:pPr>
                      <w:pStyle w:val="a9"/>
                      <w:rPr>
                        <w:rFonts w:ascii="Arabic Typesetting" w:hAnsi="Arabic Typesetting" w:cs="Arabic Typesetting"/>
                        <w:color w:val="C00000"/>
                        <w:sz w:val="44"/>
                        <w:szCs w:val="44"/>
                      </w:rPr>
                    </w:pPr>
                    <w:r w:rsidRPr="00B01AE7">
                      <w:rPr>
                        <w:rFonts w:ascii="Arabic Typesetting" w:hAnsi="Arabic Typesetting" w:cs="Arabic Typesetting"/>
                        <w:color w:val="C00000"/>
                        <w:sz w:val="44"/>
                        <w:szCs w:val="44"/>
                        <w:rtl/>
                      </w:rPr>
                      <w:t>27/11/2024م</w:t>
                    </w:r>
                  </w:p>
                </w:sdtContent>
              </w:sdt>
              <w:p w:rsidR="000624EB" w:rsidRDefault="000624EB">
                <w:pPr>
                  <w:pStyle w:val="a9"/>
                  <w:rPr>
                    <w:color w:val="4F81BD" w:themeColor="accent1"/>
                  </w:rPr>
                </w:pPr>
              </w:p>
            </w:tc>
          </w:tr>
        </w:tbl>
        <w:p w:rsidR="000624EB" w:rsidRDefault="000624EB"/>
        <w:p w:rsidR="000624EB" w:rsidRDefault="000624EB">
          <w:pPr>
            <w:rPr>
              <w:sz w:val="48"/>
              <w:szCs w:val="48"/>
              <w:rtl/>
              <w:lang w:bidi="ar-EG"/>
            </w:rPr>
          </w:pPr>
          <w:r>
            <w:rPr>
              <w:sz w:val="48"/>
              <w:szCs w:val="48"/>
              <w:rtl/>
              <w:lang w:bidi="ar-EG"/>
            </w:rPr>
            <w:br w:type="page"/>
          </w:r>
        </w:p>
      </w:sdtContent>
    </w:sdt>
    <w:p w:rsidR="00B01AE7" w:rsidRDefault="00B01AE7" w:rsidP="00B01AE7">
      <w:pPr>
        <w:bidi/>
        <w:ind w:left="0"/>
        <w:jc w:val="center"/>
        <w:rPr>
          <w:rFonts w:hint="cs"/>
          <w:sz w:val="48"/>
          <w:szCs w:val="48"/>
          <w:rtl/>
          <w:lang w:bidi="ar-EG"/>
        </w:rPr>
      </w:pPr>
      <w:r>
        <w:rPr>
          <w:noProof/>
          <w:sz w:val="48"/>
          <w:szCs w:val="48"/>
        </w:rPr>
        <w:lastRenderedPageBreak/>
        <w:drawing>
          <wp:inline distT="0" distB="0" distL="0" distR="0" wp14:anchorId="19852C82" wp14:editId="25092AEE">
            <wp:extent cx="1889760" cy="132270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9760" cy="1322705"/>
                    </a:xfrm>
                    <a:prstGeom prst="rect">
                      <a:avLst/>
                    </a:prstGeom>
                    <a:noFill/>
                  </pic:spPr>
                </pic:pic>
              </a:graphicData>
            </a:graphic>
          </wp:inline>
        </w:drawing>
      </w:r>
    </w:p>
    <w:p w:rsidR="00B01AE7" w:rsidRDefault="00B01AE7" w:rsidP="00B01AE7">
      <w:pPr>
        <w:bidi/>
        <w:jc w:val="center"/>
        <w:rPr>
          <w:rFonts w:hint="cs"/>
          <w:sz w:val="48"/>
          <w:szCs w:val="48"/>
          <w:rtl/>
          <w:lang w:bidi="ar-EG"/>
        </w:rPr>
      </w:pPr>
    </w:p>
    <w:p w:rsidR="008D4BC6" w:rsidRDefault="003E3252" w:rsidP="00B01AE7">
      <w:pPr>
        <w:bidi/>
        <w:jc w:val="center"/>
        <w:rPr>
          <w:sz w:val="48"/>
          <w:szCs w:val="48"/>
          <w:rtl/>
          <w:lang w:bidi="ar-EG"/>
        </w:rPr>
      </w:pPr>
      <w:r w:rsidRPr="003E3252">
        <w:rPr>
          <w:rFonts w:hint="cs"/>
          <w:sz w:val="48"/>
          <w:szCs w:val="48"/>
          <w:rtl/>
          <w:lang w:bidi="ar-EG"/>
        </w:rPr>
        <w:t xml:space="preserve">بردية </w:t>
      </w:r>
      <w:r w:rsidRPr="003E3252">
        <w:rPr>
          <w:rFonts w:ascii="Georgia" w:hAnsi="Georgia"/>
          <w:color w:val="000000"/>
          <w:sz w:val="48"/>
          <w:szCs w:val="48"/>
        </w:rPr>
        <w:t>7Q5</w:t>
      </w:r>
    </w:p>
    <w:p w:rsidR="00875BF9" w:rsidRDefault="00875BF9" w:rsidP="00875BF9">
      <w:pPr>
        <w:bidi/>
        <w:jc w:val="center"/>
        <w:rPr>
          <w:sz w:val="48"/>
          <w:szCs w:val="48"/>
          <w:rtl/>
          <w:lang w:bidi="ar-EG"/>
        </w:rPr>
      </w:pPr>
      <w:r>
        <w:rPr>
          <w:rFonts w:hint="cs"/>
          <w:sz w:val="48"/>
          <w:szCs w:val="48"/>
          <w:rtl/>
          <w:lang w:bidi="ar-EG"/>
        </w:rPr>
        <w:t xml:space="preserve">(الرقم 7 يعني الكهف السابع من كهوف قمران بفلسطين، وحرف </w:t>
      </w:r>
      <w:r>
        <w:rPr>
          <w:sz w:val="48"/>
          <w:szCs w:val="48"/>
          <w:lang w:bidi="ar-EG"/>
        </w:rPr>
        <w:t>Q</w:t>
      </w:r>
      <w:r>
        <w:rPr>
          <w:rFonts w:hint="cs"/>
          <w:sz w:val="48"/>
          <w:szCs w:val="48"/>
          <w:rtl/>
          <w:lang w:bidi="ar-EG"/>
        </w:rPr>
        <w:t xml:space="preserve"> يعني قمران، والرقم 5 يعني البردية الخامسة المكتشفة في الكهف السابع)</w:t>
      </w:r>
    </w:p>
    <w:p w:rsidR="00875BF9" w:rsidRDefault="00875BF9" w:rsidP="00875BF9">
      <w:pPr>
        <w:bidi/>
        <w:jc w:val="center"/>
        <w:rPr>
          <w:sz w:val="48"/>
          <w:szCs w:val="48"/>
          <w:rtl/>
          <w:lang w:bidi="ar-EG"/>
        </w:rPr>
      </w:pPr>
    </w:p>
    <w:p w:rsidR="00875BF9" w:rsidRDefault="00875BF9" w:rsidP="00875BF9">
      <w:pPr>
        <w:bidi/>
        <w:jc w:val="center"/>
        <w:rPr>
          <w:sz w:val="48"/>
          <w:szCs w:val="48"/>
          <w:rtl/>
          <w:lang w:bidi="ar-EG"/>
        </w:rPr>
      </w:pPr>
    </w:p>
    <w:p w:rsidR="00F27655" w:rsidRDefault="00F27655" w:rsidP="00F27655">
      <w:pPr>
        <w:bidi/>
        <w:jc w:val="center"/>
        <w:rPr>
          <w:sz w:val="48"/>
          <w:szCs w:val="48"/>
          <w:rtl/>
          <w:lang w:bidi="ar-EG"/>
        </w:rPr>
      </w:pPr>
      <w:r>
        <w:rPr>
          <w:noProof/>
        </w:rPr>
        <w:drawing>
          <wp:inline distT="0" distB="0" distL="0" distR="0" wp14:anchorId="1C475804" wp14:editId="78084CB8">
            <wp:extent cx="2885714" cy="3447619"/>
            <wp:effectExtent l="0" t="0" r="0" b="63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85714" cy="3447619"/>
                    </a:xfrm>
                    <a:prstGeom prst="rect">
                      <a:avLst/>
                    </a:prstGeom>
                  </pic:spPr>
                </pic:pic>
              </a:graphicData>
            </a:graphic>
          </wp:inline>
        </w:drawing>
      </w:r>
    </w:p>
    <w:p w:rsidR="00875BF9" w:rsidRDefault="00875BF9" w:rsidP="00875BF9">
      <w:pPr>
        <w:bidi/>
        <w:jc w:val="center"/>
        <w:rPr>
          <w:sz w:val="48"/>
          <w:szCs w:val="48"/>
          <w:rtl/>
          <w:lang w:bidi="ar-EG"/>
        </w:rPr>
      </w:pPr>
    </w:p>
    <w:p w:rsidR="00875BF9" w:rsidRDefault="00875BF9" w:rsidP="00875BF9">
      <w:pPr>
        <w:bidi/>
        <w:jc w:val="center"/>
        <w:rPr>
          <w:sz w:val="48"/>
          <w:szCs w:val="48"/>
          <w:rtl/>
          <w:lang w:bidi="ar-EG"/>
        </w:rPr>
      </w:pPr>
      <w:r>
        <w:rPr>
          <w:noProof/>
        </w:rPr>
        <w:lastRenderedPageBreak/>
        <w:drawing>
          <wp:inline distT="0" distB="0" distL="0" distR="0" wp14:anchorId="717422AE" wp14:editId="0F636686">
            <wp:extent cx="2495238" cy="6238096"/>
            <wp:effectExtent l="0" t="0" r="63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95238" cy="6238096"/>
                    </a:xfrm>
                    <a:prstGeom prst="rect">
                      <a:avLst/>
                    </a:prstGeom>
                  </pic:spPr>
                </pic:pic>
              </a:graphicData>
            </a:graphic>
          </wp:inline>
        </w:drawing>
      </w:r>
    </w:p>
    <w:p w:rsidR="00875BF9" w:rsidRDefault="00875BF9" w:rsidP="00875BF9">
      <w:pPr>
        <w:bidi/>
        <w:jc w:val="center"/>
        <w:rPr>
          <w:sz w:val="48"/>
          <w:szCs w:val="48"/>
          <w:rtl/>
          <w:lang w:bidi="ar-EG"/>
        </w:rPr>
      </w:pPr>
    </w:p>
    <w:p w:rsidR="00875BF9" w:rsidRDefault="00875BF9" w:rsidP="00875BF9">
      <w:pPr>
        <w:bidi/>
        <w:jc w:val="center"/>
        <w:rPr>
          <w:sz w:val="48"/>
          <w:szCs w:val="48"/>
          <w:rtl/>
          <w:lang w:bidi="ar-EG"/>
        </w:rPr>
      </w:pPr>
    </w:p>
    <w:p w:rsidR="00875BF9" w:rsidRDefault="00875BF9" w:rsidP="00875BF9">
      <w:pPr>
        <w:bidi/>
        <w:jc w:val="center"/>
        <w:rPr>
          <w:sz w:val="48"/>
          <w:szCs w:val="48"/>
          <w:rtl/>
          <w:lang w:bidi="ar-EG"/>
        </w:rPr>
      </w:pPr>
    </w:p>
    <w:p w:rsidR="003E3252" w:rsidRDefault="003E3252" w:rsidP="001F2C02">
      <w:pPr>
        <w:pStyle w:val="a3"/>
        <w:numPr>
          <w:ilvl w:val="0"/>
          <w:numId w:val="1"/>
        </w:numPr>
        <w:bidi/>
        <w:rPr>
          <w:rtl/>
          <w:lang w:bidi="ar-EG"/>
        </w:rPr>
      </w:pPr>
      <w:r>
        <w:rPr>
          <w:rFonts w:hint="cs"/>
          <w:rtl/>
          <w:lang w:bidi="ar-EG"/>
        </w:rPr>
        <w:t xml:space="preserve">نشر </w:t>
      </w:r>
      <w:r w:rsidRPr="003E3252">
        <w:rPr>
          <w:lang w:bidi="ar-EG"/>
        </w:rPr>
        <w:t xml:space="preserve">M. </w:t>
      </w:r>
      <w:proofErr w:type="spellStart"/>
      <w:r w:rsidRPr="003E3252">
        <w:rPr>
          <w:lang w:bidi="ar-EG"/>
        </w:rPr>
        <w:t>Baillet</w:t>
      </w:r>
      <w:proofErr w:type="spellEnd"/>
      <w:r w:rsidRPr="003E3252">
        <w:rPr>
          <w:lang w:bidi="ar-EG"/>
        </w:rPr>
        <w:t xml:space="preserve">, J. T. </w:t>
      </w:r>
      <w:proofErr w:type="spellStart"/>
      <w:r w:rsidRPr="003E3252">
        <w:rPr>
          <w:lang w:bidi="ar-EG"/>
        </w:rPr>
        <w:t>Milik</w:t>
      </w:r>
      <w:proofErr w:type="spellEnd"/>
      <w:r w:rsidRPr="003E3252">
        <w:rPr>
          <w:lang w:bidi="ar-EG"/>
        </w:rPr>
        <w:t>, and R. de Vaux</w:t>
      </w:r>
      <w:r>
        <w:rPr>
          <w:rFonts w:hint="cs"/>
          <w:rtl/>
          <w:lang w:bidi="ar-EG"/>
        </w:rPr>
        <w:t xml:space="preserve"> سنة 1962م نص المخطوطات المكتشفة في كهوف قمران الستة (2, 3, 5, 6, 7 , 10)</w:t>
      </w:r>
      <w:r w:rsidR="004C1DC3">
        <w:rPr>
          <w:rFonts w:hint="cs"/>
          <w:rtl/>
          <w:lang w:bidi="ar-EG"/>
        </w:rPr>
        <w:t>.</w:t>
      </w:r>
    </w:p>
    <w:p w:rsidR="004C1DC3" w:rsidRDefault="004C1DC3" w:rsidP="001F2C02">
      <w:pPr>
        <w:pStyle w:val="a3"/>
        <w:numPr>
          <w:ilvl w:val="0"/>
          <w:numId w:val="1"/>
        </w:numPr>
        <w:bidi/>
        <w:rPr>
          <w:lang w:bidi="ar-EG"/>
        </w:rPr>
      </w:pPr>
      <w:r>
        <w:rPr>
          <w:rFonts w:hint="cs"/>
          <w:rtl/>
          <w:lang w:bidi="ar-EG"/>
        </w:rPr>
        <w:lastRenderedPageBreak/>
        <w:t xml:space="preserve">البردية </w:t>
      </w:r>
      <w:r w:rsidR="00435C7B">
        <w:rPr>
          <w:rFonts w:hint="cs"/>
          <w:rtl/>
          <w:lang w:bidi="ar-EG"/>
        </w:rPr>
        <w:t>الخامسة</w:t>
      </w:r>
      <w:r>
        <w:rPr>
          <w:rFonts w:hint="cs"/>
          <w:rtl/>
          <w:lang w:bidi="ar-EG"/>
        </w:rPr>
        <w:t xml:space="preserve"> من الكهف </w:t>
      </w:r>
      <w:r w:rsidR="00435C7B">
        <w:rPr>
          <w:rFonts w:hint="cs"/>
          <w:rtl/>
          <w:lang w:bidi="ar-EG"/>
        </w:rPr>
        <w:t>السابع</w:t>
      </w:r>
      <w:r w:rsidRPr="001F2C02">
        <w:rPr>
          <w:rFonts w:ascii="Georgia" w:hAnsi="Georgia"/>
          <w:color w:val="000000"/>
          <w:sz w:val="23"/>
          <w:szCs w:val="23"/>
        </w:rPr>
        <w:t>7Q5</w:t>
      </w:r>
      <w:r>
        <w:rPr>
          <w:rFonts w:hint="cs"/>
          <w:rtl/>
          <w:lang w:bidi="ar-EG"/>
        </w:rPr>
        <w:t xml:space="preserve"> مكتوبة باليوناني، خمسة أسطر، 20 حرف مرئي، ليس فيها كلمة كاملة سوى (</w:t>
      </w:r>
      <w:r w:rsidRPr="001F2C02">
        <w:rPr>
          <w:rFonts w:asciiTheme="minorHAnsi" w:hAnsiTheme="minorHAnsi" w:cstheme="minorHAnsi"/>
          <w:sz w:val="28"/>
          <w:szCs w:val="28"/>
          <w:lang w:bidi="ar-EG"/>
        </w:rPr>
        <w:t>κα</w:t>
      </w:r>
      <w:proofErr w:type="spellStart"/>
      <w:r w:rsidRPr="001F2C02">
        <w:rPr>
          <w:rFonts w:asciiTheme="minorHAnsi" w:hAnsiTheme="minorHAnsi" w:cstheme="minorHAnsi"/>
          <w:sz w:val="28"/>
          <w:szCs w:val="28"/>
          <w:lang w:bidi="ar-EG"/>
        </w:rPr>
        <w:t>ιv</w:t>
      </w:r>
      <w:proofErr w:type="spellEnd"/>
      <w:r w:rsidR="007F29CC">
        <w:rPr>
          <w:rFonts w:hint="cs"/>
          <w:rtl/>
          <w:lang w:bidi="ar-EG"/>
        </w:rPr>
        <w:t>= و)، ولا يمكن قراءة إلا 10 أحرف منها كما قال دانيال ولاس.</w:t>
      </w:r>
    </w:p>
    <w:p w:rsidR="007F29CC" w:rsidRDefault="007F29CC" w:rsidP="007F29CC">
      <w:pPr>
        <w:pStyle w:val="a3"/>
        <w:ind w:left="-774" w:right="-766"/>
        <w:rPr>
          <w:lang w:bidi="ar-EG"/>
        </w:rPr>
      </w:pPr>
      <w:r>
        <w:rPr>
          <w:lang w:bidi="ar-EG"/>
        </w:rPr>
        <w:t>"</w:t>
      </w:r>
      <w:r w:rsidRPr="007F29CC">
        <w:rPr>
          <w:lang w:bidi="ar-EG"/>
        </w:rPr>
        <w:t xml:space="preserve">Chapter 3 (“7Q5—The Earliest New Testament Fragment?”) is the most substantial of the booklet, covering nineteen pages (23-41). </w:t>
      </w:r>
      <w:proofErr w:type="spellStart"/>
      <w:r w:rsidRPr="007F29CC">
        <w:rPr>
          <w:lang w:bidi="ar-EG"/>
        </w:rPr>
        <w:t>Thiede</w:t>
      </w:r>
      <w:proofErr w:type="spellEnd"/>
      <w:r w:rsidRPr="007F29CC">
        <w:rPr>
          <w:lang w:bidi="ar-EG"/>
        </w:rPr>
        <w:t xml:space="preserve"> puts forth a meticulously argued and somewhat technical case for the identification of this fragment with Mark 6:52-53. He points out, among other things, </w:t>
      </w:r>
      <w:r w:rsidRPr="007F29CC">
        <w:rPr>
          <w:color w:val="FF0000"/>
          <w:lang w:bidi="ar-EG"/>
        </w:rPr>
        <w:t xml:space="preserve">that even though at most ten of the twenty letters can be positively identified, </w:t>
      </w:r>
      <w:r w:rsidRPr="007F29CC">
        <w:rPr>
          <w:lang w:bidi="ar-EG"/>
        </w:rPr>
        <w:t xml:space="preserve">(1) the three-letter space before </w:t>
      </w:r>
      <w:r w:rsidRPr="000A7A59">
        <w:rPr>
          <w:rFonts w:asciiTheme="minorHAnsi" w:hAnsiTheme="minorHAnsi" w:cstheme="minorHAnsi"/>
          <w:sz w:val="36"/>
          <w:szCs w:val="36"/>
          <w:lang w:bidi="ar-EG"/>
        </w:rPr>
        <w:t>και</w:t>
      </w:r>
      <w:r>
        <w:rPr>
          <w:lang w:bidi="ar-EG"/>
        </w:rPr>
        <w:t xml:space="preserve"> </w:t>
      </w:r>
      <w:r w:rsidRPr="007F29CC">
        <w:rPr>
          <w:lang w:bidi="ar-EG"/>
        </w:rPr>
        <w:t>indicates the beginning of a new paragraph (a not uncommon feature in ancient MSS), corresponding to the content break at Mark 6:53,</w:t>
      </w:r>
      <w:r>
        <w:rPr>
          <w:lang w:bidi="ar-EG"/>
        </w:rPr>
        <w:t>"</w:t>
      </w:r>
      <w:r>
        <w:rPr>
          <w:rStyle w:val="a5"/>
          <w:lang w:bidi="ar-EG"/>
        </w:rPr>
        <w:footnoteReference w:id="1"/>
      </w:r>
    </w:p>
    <w:p w:rsidR="004C1DC3" w:rsidRDefault="004C1DC3" w:rsidP="00905811">
      <w:pPr>
        <w:pStyle w:val="a3"/>
        <w:numPr>
          <w:ilvl w:val="0"/>
          <w:numId w:val="1"/>
        </w:numPr>
        <w:bidi/>
        <w:rPr>
          <w:rtl/>
          <w:lang w:bidi="ar-EG"/>
        </w:rPr>
      </w:pPr>
      <w:r>
        <w:rPr>
          <w:rFonts w:hint="cs"/>
          <w:rtl/>
          <w:lang w:bidi="ar-EG"/>
        </w:rPr>
        <w:t xml:space="preserve">سنة 1972م نشر الكاهن الإسباني </w:t>
      </w:r>
      <w:r w:rsidRPr="001F2C02">
        <w:rPr>
          <w:rFonts w:hint="cs"/>
          <w:i/>
          <w:iCs/>
          <w:rtl/>
          <w:lang w:bidi="ar-EG"/>
        </w:rPr>
        <w:t xml:space="preserve">خوسيه </w:t>
      </w:r>
      <w:proofErr w:type="spellStart"/>
      <w:r w:rsidRPr="001F2C02">
        <w:rPr>
          <w:rFonts w:hint="cs"/>
          <w:i/>
          <w:iCs/>
          <w:rtl/>
          <w:lang w:bidi="ar-EG"/>
        </w:rPr>
        <w:t>أوكلا</w:t>
      </w:r>
      <w:r w:rsidR="00905811">
        <w:rPr>
          <w:rFonts w:hint="cs"/>
          <w:i/>
          <w:iCs/>
          <w:rtl/>
          <w:lang w:bidi="ar-EG"/>
        </w:rPr>
        <w:t>ج</w:t>
      </w:r>
      <w:r w:rsidRPr="001F2C02">
        <w:rPr>
          <w:rFonts w:hint="cs"/>
          <w:i/>
          <w:iCs/>
          <w:rtl/>
          <w:lang w:bidi="ar-EG"/>
        </w:rPr>
        <w:t>ان</w:t>
      </w:r>
      <w:proofErr w:type="spellEnd"/>
      <w:r w:rsidRPr="001F2C02">
        <w:rPr>
          <w:rFonts w:hint="cs"/>
          <w:i/>
          <w:iCs/>
          <w:rtl/>
          <w:lang w:bidi="ar-EG"/>
        </w:rPr>
        <w:t xml:space="preserve"> مارتينيز</w:t>
      </w:r>
      <w:r>
        <w:rPr>
          <w:rFonts w:hint="cs"/>
          <w:rtl/>
          <w:lang w:bidi="ar-EG"/>
        </w:rPr>
        <w:t xml:space="preserve"> وهو عالم برديات </w:t>
      </w:r>
      <w:r w:rsidR="005777C9">
        <w:rPr>
          <w:rFonts w:hint="cs"/>
          <w:rtl/>
          <w:lang w:bidi="ar-EG"/>
        </w:rPr>
        <w:t xml:space="preserve">مقالاً بعنوان </w:t>
      </w:r>
      <w:r w:rsidR="004B243F">
        <w:rPr>
          <w:lang w:bidi="ar-EG"/>
        </w:rPr>
        <w:t>"</w:t>
      </w:r>
      <w:r w:rsidR="005777C9">
        <w:rPr>
          <w:rFonts w:hint="cs"/>
          <w:rtl/>
          <w:lang w:bidi="ar-EG"/>
        </w:rPr>
        <w:t xml:space="preserve">برديات العهد الجديد في كهف قمران السابع؟ </w:t>
      </w:r>
      <w:r w:rsidR="004B243F">
        <w:rPr>
          <w:rFonts w:hint="cs"/>
          <w:rtl/>
          <w:lang w:bidi="ar-EG"/>
        </w:rPr>
        <w:t>"</w:t>
      </w:r>
    </w:p>
    <w:p w:rsidR="004B243F" w:rsidRPr="004C1DC3" w:rsidRDefault="004B243F" w:rsidP="004B243F">
      <w:pPr>
        <w:rPr>
          <w:lang w:bidi="ar-EG"/>
        </w:rPr>
      </w:pPr>
      <w:r>
        <w:rPr>
          <w:lang w:bidi="ar-EG"/>
        </w:rPr>
        <w:t>"</w:t>
      </w:r>
      <w:proofErr w:type="spellStart"/>
      <w:r w:rsidRPr="004B243F">
        <w:rPr>
          <w:lang w:bidi="ar-EG"/>
        </w:rPr>
        <w:t>Papiros</w:t>
      </w:r>
      <w:proofErr w:type="spellEnd"/>
      <w:r w:rsidRPr="004B243F">
        <w:rPr>
          <w:lang w:bidi="ar-EG"/>
        </w:rPr>
        <w:t xml:space="preserve"> </w:t>
      </w:r>
      <w:proofErr w:type="spellStart"/>
      <w:r w:rsidRPr="004B243F">
        <w:rPr>
          <w:lang w:bidi="ar-EG"/>
        </w:rPr>
        <w:t>neotestamentarios</w:t>
      </w:r>
      <w:proofErr w:type="spellEnd"/>
      <w:r w:rsidRPr="004B243F">
        <w:rPr>
          <w:lang w:bidi="ar-EG"/>
        </w:rPr>
        <w:t xml:space="preserve"> en la </w:t>
      </w:r>
      <w:proofErr w:type="spellStart"/>
      <w:r w:rsidRPr="004B243F">
        <w:rPr>
          <w:lang w:bidi="ar-EG"/>
        </w:rPr>
        <w:t>cueva</w:t>
      </w:r>
      <w:proofErr w:type="spellEnd"/>
      <w:r w:rsidRPr="004B243F">
        <w:rPr>
          <w:lang w:bidi="ar-EG"/>
        </w:rPr>
        <w:t xml:space="preserve"> 7 de </w:t>
      </w:r>
      <w:proofErr w:type="spellStart"/>
      <w:r w:rsidRPr="004B243F">
        <w:rPr>
          <w:lang w:bidi="ar-EG"/>
        </w:rPr>
        <w:t>Qumrân</w:t>
      </w:r>
      <w:proofErr w:type="spellEnd"/>
      <w:r w:rsidRPr="004B243F">
        <w:rPr>
          <w:lang w:bidi="ar-EG"/>
        </w:rPr>
        <w:t>?</w:t>
      </w:r>
      <w:r>
        <w:rPr>
          <w:lang w:bidi="ar-EG"/>
        </w:rPr>
        <w:t>"</w:t>
      </w:r>
    </w:p>
    <w:p w:rsidR="004C1DC3" w:rsidRDefault="00B05AC1" w:rsidP="004C1DC3">
      <w:pPr>
        <w:bidi/>
        <w:rPr>
          <w:rtl/>
          <w:lang w:bidi="ar-EG"/>
        </w:rPr>
      </w:pPr>
      <w:r>
        <w:rPr>
          <w:rFonts w:hint="cs"/>
          <w:rtl/>
          <w:lang w:bidi="ar-EG"/>
        </w:rPr>
        <w:t>وذكر فيه أن البردية عبارة عن قصاصة</w:t>
      </w:r>
      <w:r w:rsidR="00D74C59">
        <w:rPr>
          <w:rFonts w:hint="cs"/>
          <w:rtl/>
          <w:lang w:bidi="ar-EG"/>
        </w:rPr>
        <w:t xml:space="preserve"> لبضعة أحرف</w:t>
      </w:r>
      <w:r>
        <w:rPr>
          <w:rFonts w:hint="cs"/>
          <w:rtl/>
          <w:lang w:bidi="ar-EG"/>
        </w:rPr>
        <w:t xml:space="preserve"> من </w:t>
      </w:r>
      <w:proofErr w:type="spellStart"/>
      <w:r>
        <w:rPr>
          <w:rFonts w:hint="cs"/>
          <w:rtl/>
          <w:lang w:bidi="ar-EG"/>
        </w:rPr>
        <w:t>مرقس</w:t>
      </w:r>
      <w:proofErr w:type="spellEnd"/>
      <w:r>
        <w:rPr>
          <w:rFonts w:hint="cs"/>
          <w:rtl/>
          <w:lang w:bidi="ar-EG"/>
        </w:rPr>
        <w:t xml:space="preserve"> 6: 52- 53</w:t>
      </w:r>
      <w:r w:rsidR="001F2C02">
        <w:rPr>
          <w:rFonts w:hint="cs"/>
          <w:rtl/>
          <w:lang w:bidi="ar-EG"/>
        </w:rPr>
        <w:t xml:space="preserve">، وأنها ترجع لما قبل سنة 68م لأن </w:t>
      </w:r>
      <w:proofErr w:type="spellStart"/>
      <w:r w:rsidR="001F2C02">
        <w:rPr>
          <w:rFonts w:hint="cs"/>
          <w:rtl/>
          <w:lang w:bidi="ar-EG"/>
        </w:rPr>
        <w:t>القمرانيين</w:t>
      </w:r>
      <w:proofErr w:type="spellEnd"/>
      <w:r w:rsidR="001F2C02">
        <w:rPr>
          <w:rFonts w:hint="cs"/>
          <w:rtl/>
          <w:lang w:bidi="ar-EG"/>
        </w:rPr>
        <w:t xml:space="preserve"> كانوا قد غادروا هذه الكهوف </w:t>
      </w:r>
      <w:r w:rsidR="007779F7">
        <w:rPr>
          <w:rFonts w:hint="cs"/>
          <w:rtl/>
          <w:lang w:bidi="ar-EG"/>
        </w:rPr>
        <w:t>سنة 68م.</w:t>
      </w:r>
    </w:p>
    <w:p w:rsidR="001F2C02" w:rsidRPr="001F2C02" w:rsidRDefault="001F2C02" w:rsidP="001F2C02">
      <w:pPr>
        <w:bidi/>
        <w:rPr>
          <w:rtl/>
          <w:lang w:bidi="ar-EG"/>
        </w:rPr>
      </w:pPr>
      <w:r>
        <w:rPr>
          <w:rFonts w:ascii="Arial" w:hAnsi="Arial" w:cs="Arial"/>
          <w:sz w:val="24"/>
          <w:szCs w:val="24"/>
          <w:lang w:bidi="he-IL"/>
        </w:rPr>
        <w:t xml:space="preserve"> </w:t>
      </w:r>
      <w:r>
        <w:rPr>
          <w:rFonts w:ascii="Arial" w:hAnsi="Arial" w:cs="Arial"/>
          <w:sz w:val="24"/>
          <w:szCs w:val="24"/>
          <w:rtl/>
        </w:rPr>
        <w:t xml:space="preserve"> </w:t>
      </w:r>
      <w:r w:rsidRPr="001F2C02">
        <w:rPr>
          <w:rtl/>
        </w:rPr>
        <w:t>لأَنَّهُمْ لَمْ يَفْهَمُوا بِالأَرْغِفَةِ إِذْ كَانَتْ قُلُوبُهُمْ غَلِيظَةً.</w:t>
      </w:r>
      <w:r w:rsidRPr="001F2C02">
        <w:rPr>
          <w:vertAlign w:val="superscript"/>
          <w:lang w:bidi="he-IL"/>
        </w:rPr>
        <w:t xml:space="preserve">  AVD</w:t>
      </w:r>
      <w:r w:rsidRPr="001F2C02">
        <w:rPr>
          <w:b/>
          <w:bCs/>
          <w:lang w:bidi="he-IL"/>
        </w:rPr>
        <w:t xml:space="preserve"> Mark 6:52 </w:t>
      </w:r>
      <w:r w:rsidRPr="001F2C02">
        <w:rPr>
          <w:rtl/>
          <w:lang w:bidi="he-IL"/>
        </w:rPr>
        <w:t xml:space="preserve"> </w:t>
      </w:r>
    </w:p>
    <w:p w:rsidR="001F2C02" w:rsidRPr="001F2C02" w:rsidRDefault="001F2C02" w:rsidP="001F2C02">
      <w:pPr>
        <w:bidi/>
        <w:rPr>
          <w:rtl/>
          <w:lang w:bidi="ar-EG"/>
        </w:rPr>
      </w:pPr>
      <w:r w:rsidRPr="001F2C02">
        <w:rPr>
          <w:lang w:bidi="he-IL"/>
        </w:rPr>
        <w:t xml:space="preserve"> </w:t>
      </w:r>
      <w:r w:rsidRPr="001F2C02">
        <w:rPr>
          <w:rtl/>
        </w:rPr>
        <w:t xml:space="preserve"> فَلَمَّا عَبَرُوا جَاءُوا إِلَى أَرْضِ </w:t>
      </w:r>
      <w:proofErr w:type="spellStart"/>
      <w:r w:rsidRPr="001F2C02">
        <w:rPr>
          <w:rtl/>
        </w:rPr>
        <w:t>جَنِّيسَارَتَ</w:t>
      </w:r>
      <w:proofErr w:type="spellEnd"/>
      <w:r w:rsidRPr="001F2C02">
        <w:rPr>
          <w:rtl/>
        </w:rPr>
        <w:t xml:space="preserve"> وَأَرْسَوْا.</w:t>
      </w:r>
      <w:r w:rsidRPr="001F2C02">
        <w:rPr>
          <w:vertAlign w:val="superscript"/>
          <w:lang w:bidi="he-IL"/>
        </w:rPr>
        <w:t xml:space="preserve">  AVD</w:t>
      </w:r>
      <w:r w:rsidRPr="001F2C02">
        <w:rPr>
          <w:b/>
          <w:bCs/>
          <w:lang w:bidi="he-IL"/>
        </w:rPr>
        <w:t xml:space="preserve"> Mark 6:53 </w:t>
      </w:r>
      <w:r w:rsidRPr="001F2C02">
        <w:rPr>
          <w:rtl/>
          <w:lang w:bidi="he-IL"/>
        </w:rPr>
        <w:t xml:space="preserve"> </w:t>
      </w:r>
    </w:p>
    <w:p w:rsidR="001F2C02" w:rsidRDefault="001F2C02" w:rsidP="001F2C02">
      <w:pPr>
        <w:ind w:right="-766"/>
        <w:rPr>
          <w:rFonts w:asciiTheme="minorHAnsi" w:hAnsiTheme="minorHAnsi" w:cstheme="minorHAnsi"/>
          <w:sz w:val="28"/>
          <w:szCs w:val="28"/>
          <w:lang w:bidi="ar-EG"/>
        </w:rPr>
      </w:pPr>
      <w:r w:rsidRPr="001F2C02">
        <w:rPr>
          <w:rFonts w:asciiTheme="minorHAnsi" w:hAnsiTheme="minorHAnsi" w:cstheme="minorHAnsi"/>
          <w:sz w:val="28"/>
          <w:szCs w:val="28"/>
          <w:lang w:bidi="ar-EG"/>
        </w:rPr>
        <w:t xml:space="preserve">SCR  Mark 6:52 </w:t>
      </w:r>
      <w:proofErr w:type="spellStart"/>
      <w:r w:rsidRPr="001F2C02">
        <w:rPr>
          <w:rFonts w:asciiTheme="minorHAnsi" w:hAnsiTheme="minorHAnsi" w:cstheme="minorHAnsi"/>
          <w:sz w:val="28"/>
          <w:szCs w:val="28"/>
          <w:lang w:bidi="ar-EG"/>
        </w:rPr>
        <w:t>οὐ</w:t>
      </w:r>
      <w:proofErr w:type="spellEnd"/>
      <w:r w:rsidRPr="001F2C02">
        <w:rPr>
          <w:rFonts w:asciiTheme="minorHAnsi" w:hAnsiTheme="minorHAnsi" w:cstheme="minorHAnsi"/>
          <w:sz w:val="28"/>
          <w:szCs w:val="28"/>
          <w:lang w:bidi="ar-EG"/>
        </w:rPr>
        <w:t xml:space="preserve"> </w:t>
      </w:r>
      <w:proofErr w:type="spellStart"/>
      <w:r w:rsidRPr="001F2C02">
        <w:rPr>
          <w:rFonts w:asciiTheme="minorHAnsi" w:hAnsiTheme="minorHAnsi" w:cstheme="minorHAnsi"/>
          <w:sz w:val="28"/>
          <w:szCs w:val="28"/>
          <w:lang w:bidi="ar-EG"/>
        </w:rPr>
        <w:t>γὰρ</w:t>
      </w:r>
      <w:proofErr w:type="spellEnd"/>
      <w:r w:rsidRPr="001F2C02">
        <w:rPr>
          <w:rFonts w:asciiTheme="minorHAnsi" w:hAnsiTheme="minorHAnsi" w:cstheme="minorHAnsi"/>
          <w:sz w:val="28"/>
          <w:szCs w:val="28"/>
          <w:lang w:bidi="ar-EG"/>
        </w:rPr>
        <w:t xml:space="preserve"> </w:t>
      </w:r>
      <w:proofErr w:type="spellStart"/>
      <w:r w:rsidRPr="001F2C02">
        <w:rPr>
          <w:rFonts w:asciiTheme="minorHAnsi" w:hAnsiTheme="minorHAnsi" w:cstheme="minorHAnsi"/>
          <w:sz w:val="28"/>
          <w:szCs w:val="28"/>
          <w:lang w:bidi="ar-EG"/>
        </w:rPr>
        <w:t>συνῆκ</w:t>
      </w:r>
      <w:proofErr w:type="spellEnd"/>
      <w:r w:rsidRPr="001F2C02">
        <w:rPr>
          <w:rFonts w:asciiTheme="minorHAnsi" w:hAnsiTheme="minorHAnsi" w:cstheme="minorHAnsi"/>
          <w:sz w:val="28"/>
          <w:szCs w:val="28"/>
          <w:lang w:bidi="ar-EG"/>
        </w:rPr>
        <w:t xml:space="preserve">αν ἐπὶ </w:t>
      </w:r>
      <w:proofErr w:type="spellStart"/>
      <w:r w:rsidRPr="001F2C02">
        <w:rPr>
          <w:rFonts w:asciiTheme="minorHAnsi" w:hAnsiTheme="minorHAnsi" w:cstheme="minorHAnsi"/>
          <w:sz w:val="28"/>
          <w:szCs w:val="28"/>
          <w:lang w:bidi="ar-EG"/>
        </w:rPr>
        <w:t>τοῖς</w:t>
      </w:r>
      <w:proofErr w:type="spellEnd"/>
      <w:r w:rsidRPr="001F2C02">
        <w:rPr>
          <w:rFonts w:asciiTheme="minorHAnsi" w:hAnsiTheme="minorHAnsi" w:cstheme="minorHAnsi"/>
          <w:sz w:val="28"/>
          <w:szCs w:val="28"/>
          <w:lang w:bidi="ar-EG"/>
        </w:rPr>
        <w:t xml:space="preserve"> </w:t>
      </w:r>
      <w:proofErr w:type="spellStart"/>
      <w:r w:rsidRPr="001F2C02">
        <w:rPr>
          <w:rFonts w:asciiTheme="minorHAnsi" w:hAnsiTheme="minorHAnsi" w:cstheme="minorHAnsi"/>
          <w:sz w:val="28"/>
          <w:szCs w:val="28"/>
          <w:lang w:bidi="ar-EG"/>
        </w:rPr>
        <w:t>ἄρτοις</w:t>
      </w:r>
      <w:proofErr w:type="spellEnd"/>
      <w:r w:rsidRPr="001F2C02">
        <w:rPr>
          <w:rFonts w:asciiTheme="minorHAnsi" w:hAnsiTheme="minorHAnsi" w:cstheme="minorHAnsi"/>
          <w:sz w:val="28"/>
          <w:szCs w:val="28"/>
          <w:lang w:bidi="ar-EG"/>
        </w:rPr>
        <w:t xml:space="preserve">· </w:t>
      </w:r>
      <w:proofErr w:type="spellStart"/>
      <w:r w:rsidRPr="001F2C02">
        <w:rPr>
          <w:rFonts w:asciiTheme="minorHAnsi" w:hAnsiTheme="minorHAnsi" w:cstheme="minorHAnsi"/>
          <w:sz w:val="28"/>
          <w:szCs w:val="28"/>
          <w:lang w:bidi="ar-EG"/>
        </w:rPr>
        <w:t>ἦν</w:t>
      </w:r>
      <w:proofErr w:type="spellEnd"/>
      <w:r w:rsidRPr="001F2C02">
        <w:rPr>
          <w:rFonts w:asciiTheme="minorHAnsi" w:hAnsiTheme="minorHAnsi" w:cstheme="minorHAnsi"/>
          <w:sz w:val="28"/>
          <w:szCs w:val="28"/>
          <w:lang w:bidi="ar-EG"/>
        </w:rPr>
        <w:t xml:space="preserve"> </w:t>
      </w:r>
      <w:proofErr w:type="spellStart"/>
      <w:r w:rsidRPr="001F2C02">
        <w:rPr>
          <w:rFonts w:asciiTheme="minorHAnsi" w:hAnsiTheme="minorHAnsi" w:cstheme="minorHAnsi"/>
          <w:sz w:val="28"/>
          <w:szCs w:val="28"/>
          <w:lang w:bidi="ar-EG"/>
        </w:rPr>
        <w:t>γὰρ</w:t>
      </w:r>
      <w:proofErr w:type="spellEnd"/>
      <w:r w:rsidRPr="001F2C02">
        <w:rPr>
          <w:rFonts w:asciiTheme="minorHAnsi" w:hAnsiTheme="minorHAnsi" w:cstheme="minorHAnsi"/>
          <w:sz w:val="28"/>
          <w:szCs w:val="28"/>
          <w:lang w:bidi="ar-EG"/>
        </w:rPr>
        <w:t xml:space="preserve"> ἡ κα</w:t>
      </w:r>
      <w:proofErr w:type="spellStart"/>
      <w:r w:rsidRPr="001F2C02">
        <w:rPr>
          <w:rFonts w:asciiTheme="minorHAnsi" w:hAnsiTheme="minorHAnsi" w:cstheme="minorHAnsi"/>
          <w:sz w:val="28"/>
          <w:szCs w:val="28"/>
          <w:lang w:bidi="ar-EG"/>
        </w:rPr>
        <w:t>ρδί</w:t>
      </w:r>
      <w:proofErr w:type="spellEnd"/>
      <w:r w:rsidRPr="001F2C02">
        <w:rPr>
          <w:rFonts w:asciiTheme="minorHAnsi" w:hAnsiTheme="minorHAnsi" w:cstheme="minorHAnsi"/>
          <w:sz w:val="28"/>
          <w:szCs w:val="28"/>
          <w:lang w:bidi="ar-EG"/>
        </w:rPr>
        <w:t>α α</w:t>
      </w:r>
      <w:proofErr w:type="spellStart"/>
      <w:r w:rsidRPr="001F2C02">
        <w:rPr>
          <w:rFonts w:asciiTheme="minorHAnsi" w:hAnsiTheme="minorHAnsi" w:cstheme="minorHAnsi"/>
          <w:sz w:val="28"/>
          <w:szCs w:val="28"/>
          <w:lang w:bidi="ar-EG"/>
        </w:rPr>
        <w:t>ὐτῶν</w:t>
      </w:r>
      <w:proofErr w:type="spellEnd"/>
      <w:r w:rsidRPr="001F2C02">
        <w:rPr>
          <w:rFonts w:asciiTheme="minorHAnsi" w:hAnsiTheme="minorHAnsi" w:cstheme="minorHAnsi"/>
          <w:sz w:val="28"/>
          <w:szCs w:val="28"/>
          <w:lang w:bidi="ar-EG"/>
        </w:rPr>
        <w:t xml:space="preserve"> πεπ</w:t>
      </w:r>
      <w:proofErr w:type="spellStart"/>
      <w:r w:rsidRPr="001F2C02">
        <w:rPr>
          <w:rFonts w:asciiTheme="minorHAnsi" w:hAnsiTheme="minorHAnsi" w:cstheme="minorHAnsi"/>
          <w:sz w:val="28"/>
          <w:szCs w:val="28"/>
          <w:lang w:bidi="ar-EG"/>
        </w:rPr>
        <w:t>ωρωμένη</w:t>
      </w:r>
      <w:proofErr w:type="spellEnd"/>
      <w:r w:rsidRPr="001F2C02">
        <w:rPr>
          <w:rFonts w:asciiTheme="minorHAnsi" w:hAnsiTheme="minorHAnsi" w:cstheme="minorHAnsi"/>
          <w:sz w:val="28"/>
          <w:szCs w:val="28"/>
          <w:lang w:bidi="ar-EG"/>
        </w:rPr>
        <w:t xml:space="preserve">. </w:t>
      </w:r>
    </w:p>
    <w:p w:rsidR="0014592D" w:rsidRDefault="0014592D" w:rsidP="0014592D">
      <w:pPr>
        <w:ind w:right="-766"/>
        <w:rPr>
          <w:rFonts w:asciiTheme="minorHAnsi" w:hAnsiTheme="minorHAnsi" w:cstheme="minorHAnsi"/>
          <w:sz w:val="28"/>
          <w:szCs w:val="28"/>
          <w:lang w:bidi="ar-EG"/>
        </w:rPr>
      </w:pPr>
      <w:r w:rsidRPr="001F2C02">
        <w:rPr>
          <w:rFonts w:asciiTheme="minorHAnsi" w:hAnsiTheme="minorHAnsi" w:cstheme="minorHAnsi"/>
          <w:sz w:val="28"/>
          <w:szCs w:val="28"/>
          <w:lang w:bidi="ar-EG"/>
        </w:rPr>
        <w:t xml:space="preserve">SCR  Mark 6:53 Καὶ διαπεράσαντες </w:t>
      </w:r>
      <w:proofErr w:type="spellStart"/>
      <w:r w:rsidRPr="001F2C02">
        <w:rPr>
          <w:rFonts w:asciiTheme="minorHAnsi" w:hAnsiTheme="minorHAnsi" w:cstheme="minorHAnsi"/>
          <w:sz w:val="28"/>
          <w:szCs w:val="28"/>
          <w:lang w:bidi="ar-EG"/>
        </w:rPr>
        <w:t>ἦλθον</w:t>
      </w:r>
      <w:proofErr w:type="spellEnd"/>
      <w:r w:rsidRPr="001F2C02">
        <w:rPr>
          <w:rFonts w:asciiTheme="minorHAnsi" w:hAnsiTheme="minorHAnsi" w:cstheme="minorHAnsi"/>
          <w:sz w:val="28"/>
          <w:szCs w:val="28"/>
          <w:lang w:bidi="ar-EG"/>
        </w:rPr>
        <w:t xml:space="preserve"> ἐπὶ </w:t>
      </w:r>
      <w:proofErr w:type="spellStart"/>
      <w:r w:rsidRPr="001F2C02">
        <w:rPr>
          <w:rFonts w:asciiTheme="minorHAnsi" w:hAnsiTheme="minorHAnsi" w:cstheme="minorHAnsi"/>
          <w:sz w:val="28"/>
          <w:szCs w:val="28"/>
          <w:lang w:bidi="ar-EG"/>
        </w:rPr>
        <w:t>τὴν</w:t>
      </w:r>
      <w:proofErr w:type="spellEnd"/>
      <w:r w:rsidRPr="001F2C02">
        <w:rPr>
          <w:rFonts w:asciiTheme="minorHAnsi" w:hAnsiTheme="minorHAnsi" w:cstheme="minorHAnsi"/>
          <w:sz w:val="28"/>
          <w:szCs w:val="28"/>
          <w:lang w:bidi="ar-EG"/>
        </w:rPr>
        <w:t xml:space="preserve"> </w:t>
      </w:r>
      <w:proofErr w:type="spellStart"/>
      <w:r w:rsidRPr="001F2C02">
        <w:rPr>
          <w:rFonts w:asciiTheme="minorHAnsi" w:hAnsiTheme="minorHAnsi" w:cstheme="minorHAnsi"/>
          <w:sz w:val="28"/>
          <w:szCs w:val="28"/>
          <w:lang w:bidi="ar-EG"/>
        </w:rPr>
        <w:t>γῆν</w:t>
      </w:r>
      <w:proofErr w:type="spellEnd"/>
      <w:r w:rsidRPr="001F2C02">
        <w:rPr>
          <w:rFonts w:asciiTheme="minorHAnsi" w:hAnsiTheme="minorHAnsi" w:cstheme="minorHAnsi"/>
          <w:sz w:val="28"/>
          <w:szCs w:val="28"/>
          <w:lang w:bidi="ar-EG"/>
        </w:rPr>
        <w:t xml:space="preserve"> </w:t>
      </w:r>
      <w:proofErr w:type="spellStart"/>
      <w:r w:rsidRPr="001F2C02">
        <w:rPr>
          <w:rFonts w:asciiTheme="minorHAnsi" w:hAnsiTheme="minorHAnsi" w:cstheme="minorHAnsi"/>
          <w:sz w:val="28"/>
          <w:szCs w:val="28"/>
          <w:lang w:bidi="ar-EG"/>
        </w:rPr>
        <w:t>Γεννησ</w:t>
      </w:r>
      <w:proofErr w:type="spellEnd"/>
      <w:r w:rsidRPr="001F2C02">
        <w:rPr>
          <w:rFonts w:asciiTheme="minorHAnsi" w:hAnsiTheme="minorHAnsi" w:cstheme="minorHAnsi"/>
          <w:sz w:val="28"/>
          <w:szCs w:val="28"/>
          <w:lang w:bidi="ar-EG"/>
        </w:rPr>
        <w:t>αρέτ, καὶ π</w:t>
      </w:r>
      <w:proofErr w:type="spellStart"/>
      <w:r w:rsidRPr="001F2C02">
        <w:rPr>
          <w:rFonts w:asciiTheme="minorHAnsi" w:hAnsiTheme="minorHAnsi" w:cstheme="minorHAnsi"/>
          <w:sz w:val="28"/>
          <w:szCs w:val="28"/>
          <w:lang w:bidi="ar-EG"/>
        </w:rPr>
        <w:t>ροσωρμίσθησ</w:t>
      </w:r>
      <w:proofErr w:type="spellEnd"/>
      <w:r w:rsidRPr="001F2C02">
        <w:rPr>
          <w:rFonts w:asciiTheme="minorHAnsi" w:hAnsiTheme="minorHAnsi" w:cstheme="minorHAnsi"/>
          <w:sz w:val="28"/>
          <w:szCs w:val="28"/>
          <w:lang w:bidi="ar-EG"/>
        </w:rPr>
        <w:t>αν.</w:t>
      </w:r>
    </w:p>
    <w:p w:rsidR="0014592D" w:rsidRDefault="0014592D" w:rsidP="001F2C02">
      <w:pPr>
        <w:ind w:right="-766"/>
        <w:rPr>
          <w:rFonts w:asciiTheme="minorHAnsi" w:hAnsiTheme="minorHAnsi" w:cstheme="minorHAnsi"/>
          <w:sz w:val="28"/>
          <w:szCs w:val="28"/>
          <w:lang w:bidi="ar-EG"/>
        </w:rPr>
      </w:pPr>
    </w:p>
    <w:p w:rsidR="00905466" w:rsidRDefault="00905466" w:rsidP="001F2C02">
      <w:pPr>
        <w:ind w:right="-766"/>
        <w:rPr>
          <w:rFonts w:asciiTheme="minorHAnsi" w:hAnsiTheme="minorHAnsi" w:cstheme="minorHAnsi"/>
          <w:sz w:val="28"/>
          <w:szCs w:val="28"/>
          <w:lang w:bidi="ar-EG"/>
        </w:rPr>
      </w:pPr>
    </w:p>
    <w:p w:rsidR="00905466" w:rsidRPr="00905466" w:rsidRDefault="00905466" w:rsidP="00905466">
      <w:pPr>
        <w:pStyle w:val="a3"/>
        <w:numPr>
          <w:ilvl w:val="0"/>
          <w:numId w:val="1"/>
        </w:numPr>
        <w:bidi/>
        <w:ind w:right="-766"/>
        <w:rPr>
          <w:lang w:bidi="ar-EG"/>
        </w:rPr>
      </w:pPr>
      <w:r w:rsidRPr="00905466">
        <w:rPr>
          <w:rFonts w:hint="cs"/>
          <w:rtl/>
          <w:lang w:bidi="ar-EG"/>
        </w:rPr>
        <w:t>وفقاً لدانيال ولاس فقد (</w:t>
      </w:r>
      <w:r w:rsidRPr="00905466">
        <w:rPr>
          <w:i/>
          <w:iCs/>
          <w:color w:val="0000FF"/>
          <w:rtl/>
          <w:lang w:bidi="ar-EG"/>
        </w:rPr>
        <w:t xml:space="preserve">أدى هذا إلى موجة من المراجعات والتفاعلات العلمية – </w:t>
      </w:r>
      <w:r w:rsidRPr="00905466">
        <w:rPr>
          <w:rFonts w:hint="cs"/>
          <w:i/>
          <w:iCs/>
          <w:color w:val="0000FF"/>
          <w:rtl/>
          <w:lang w:bidi="ar-EG"/>
        </w:rPr>
        <w:t>وقد رفض معظمها رأي</w:t>
      </w:r>
      <w:r w:rsidRPr="00905466">
        <w:rPr>
          <w:i/>
          <w:iCs/>
          <w:color w:val="0000FF"/>
          <w:rtl/>
          <w:lang w:bidi="ar-EG"/>
        </w:rPr>
        <w:t xml:space="preserve"> </w:t>
      </w:r>
      <w:proofErr w:type="spellStart"/>
      <w:r w:rsidRPr="00905466">
        <w:rPr>
          <w:i/>
          <w:iCs/>
          <w:color w:val="0000FF"/>
          <w:rtl/>
          <w:lang w:bidi="ar-EG"/>
        </w:rPr>
        <w:t>أوكالاغان</w:t>
      </w:r>
      <w:proofErr w:type="spellEnd"/>
      <w:r w:rsidRPr="00905466">
        <w:rPr>
          <w:rFonts w:hint="cs"/>
          <w:rtl/>
          <w:lang w:bidi="ar-EG"/>
        </w:rPr>
        <w:t>)</w:t>
      </w:r>
      <w:r w:rsidRPr="00905466">
        <w:rPr>
          <w:rtl/>
          <w:lang w:bidi="ar-EG"/>
        </w:rPr>
        <w:t>.</w:t>
      </w:r>
    </w:p>
    <w:p w:rsidR="00905466" w:rsidRPr="00905466" w:rsidRDefault="00905466" w:rsidP="00905466">
      <w:pPr>
        <w:pStyle w:val="a3"/>
        <w:ind w:left="-774" w:right="-766"/>
        <w:rPr>
          <w:sz w:val="28"/>
          <w:szCs w:val="28"/>
          <w:lang w:bidi="ar-EG"/>
        </w:rPr>
      </w:pPr>
      <w:r w:rsidRPr="00905466">
        <w:rPr>
          <w:lang w:bidi="ar-EG"/>
        </w:rPr>
        <w:t>"</w:t>
      </w:r>
      <w:r w:rsidRPr="00905466">
        <w:rPr>
          <w:color w:val="0000FF"/>
          <w:lang w:bidi="ar-EG"/>
        </w:rPr>
        <w:t>This produced a spate of scholarly reviews5 and interactions—most of which rejected O’Callaghan’s identification</w:t>
      </w:r>
      <w:r w:rsidRPr="00905466">
        <w:rPr>
          <w:lang w:bidi="ar-EG"/>
        </w:rPr>
        <w:t>."</w:t>
      </w:r>
      <w:r>
        <w:rPr>
          <w:rStyle w:val="a5"/>
          <w:sz w:val="28"/>
          <w:szCs w:val="28"/>
          <w:lang w:bidi="ar-EG"/>
        </w:rPr>
        <w:footnoteReference w:id="2"/>
      </w:r>
    </w:p>
    <w:p w:rsidR="00D74C59" w:rsidRPr="00490D18" w:rsidRDefault="00905811" w:rsidP="00905811">
      <w:pPr>
        <w:pStyle w:val="a3"/>
        <w:numPr>
          <w:ilvl w:val="0"/>
          <w:numId w:val="1"/>
        </w:numPr>
        <w:bidi/>
        <w:ind w:right="-766"/>
        <w:rPr>
          <w:u w:val="single"/>
          <w:lang w:bidi="ar-EG"/>
        </w:rPr>
      </w:pPr>
      <w:r w:rsidRPr="00490D18">
        <w:rPr>
          <w:u w:val="single"/>
          <w:rtl/>
          <w:lang w:bidi="ar-EG"/>
        </w:rPr>
        <w:lastRenderedPageBreak/>
        <w:t xml:space="preserve">ذكر دانيال ولاس ثلاثة أسباب لعدم صحة طرح </w:t>
      </w:r>
      <w:proofErr w:type="spellStart"/>
      <w:r w:rsidRPr="00490D18">
        <w:rPr>
          <w:u w:val="single"/>
          <w:rtl/>
          <w:lang w:bidi="ar-EG"/>
        </w:rPr>
        <w:t>أوكلاجان</w:t>
      </w:r>
      <w:proofErr w:type="spellEnd"/>
      <w:r w:rsidRPr="00490D18">
        <w:rPr>
          <w:u w:val="single"/>
          <w:rtl/>
          <w:lang w:bidi="ar-EG"/>
        </w:rPr>
        <w:t>:</w:t>
      </w:r>
    </w:p>
    <w:p w:rsidR="00905811" w:rsidRPr="00905811" w:rsidRDefault="00905811" w:rsidP="00905811">
      <w:pPr>
        <w:pStyle w:val="a3"/>
        <w:numPr>
          <w:ilvl w:val="0"/>
          <w:numId w:val="2"/>
        </w:numPr>
        <w:bidi/>
        <w:ind w:right="-766"/>
        <w:rPr>
          <w:lang w:bidi="ar-EG"/>
        </w:rPr>
      </w:pPr>
      <w:r w:rsidRPr="00905811">
        <w:rPr>
          <w:rtl/>
          <w:lang w:bidi="ar-EG"/>
        </w:rPr>
        <w:t xml:space="preserve">البردية متآكلة </w:t>
      </w:r>
      <w:proofErr w:type="spellStart"/>
      <w:r w:rsidRPr="00905811">
        <w:rPr>
          <w:rtl/>
          <w:lang w:bidi="ar-EG"/>
        </w:rPr>
        <w:t>ومهترءة</w:t>
      </w:r>
      <w:proofErr w:type="spellEnd"/>
      <w:r w:rsidRPr="00905811">
        <w:rPr>
          <w:rtl/>
          <w:lang w:bidi="ar-EG"/>
        </w:rPr>
        <w:t xml:space="preserve"> للغاية ب</w:t>
      </w:r>
      <w:r w:rsidR="00490D18">
        <w:rPr>
          <w:rtl/>
          <w:lang w:bidi="ar-EG"/>
        </w:rPr>
        <w:t>شكل يجعل تحديد نصها أمراً صعباً</w:t>
      </w:r>
      <w:r w:rsidR="00490D18">
        <w:rPr>
          <w:rFonts w:hint="cs"/>
          <w:rtl/>
          <w:lang w:bidi="ar-EG"/>
        </w:rPr>
        <w:t xml:space="preserve">؛ بالإضافة لأخطاء في قراءة </w:t>
      </w:r>
      <w:proofErr w:type="spellStart"/>
      <w:r w:rsidR="00490D18">
        <w:rPr>
          <w:rFonts w:hint="cs"/>
          <w:rtl/>
          <w:lang w:bidi="ar-EG"/>
        </w:rPr>
        <w:t>أوكلاجان</w:t>
      </w:r>
      <w:proofErr w:type="spellEnd"/>
      <w:r w:rsidR="00490D18">
        <w:rPr>
          <w:rFonts w:hint="cs"/>
          <w:rtl/>
          <w:lang w:bidi="ar-EG"/>
        </w:rPr>
        <w:t xml:space="preserve"> للنص.</w:t>
      </w:r>
    </w:p>
    <w:p w:rsidR="00905811" w:rsidRPr="00905811" w:rsidRDefault="00905811" w:rsidP="00905811">
      <w:pPr>
        <w:pStyle w:val="a3"/>
        <w:numPr>
          <w:ilvl w:val="0"/>
          <w:numId w:val="2"/>
        </w:numPr>
        <w:bidi/>
        <w:ind w:right="-766"/>
        <w:rPr>
          <w:lang w:bidi="ar-EG"/>
        </w:rPr>
      </w:pPr>
      <w:r w:rsidRPr="00905811">
        <w:rPr>
          <w:rtl/>
          <w:lang w:bidi="ar-EG"/>
        </w:rPr>
        <w:t xml:space="preserve">لا يرى العلماء أن </w:t>
      </w:r>
      <w:proofErr w:type="spellStart"/>
      <w:r w:rsidRPr="00905811">
        <w:rPr>
          <w:rtl/>
          <w:lang w:bidi="ar-EG"/>
        </w:rPr>
        <w:t>مرقس</w:t>
      </w:r>
      <w:proofErr w:type="spellEnd"/>
      <w:r w:rsidRPr="00905811">
        <w:rPr>
          <w:rtl/>
          <w:lang w:bidi="ar-EG"/>
        </w:rPr>
        <w:t xml:space="preserve"> كان قد انتهى من مسودة إنجيله قبل ستينات القرن الأول، في الوقت الذي كان المجتمع </w:t>
      </w:r>
      <w:proofErr w:type="spellStart"/>
      <w:r w:rsidRPr="00905811">
        <w:rPr>
          <w:rtl/>
          <w:lang w:bidi="ar-EG"/>
        </w:rPr>
        <w:t>القمراني</w:t>
      </w:r>
      <w:proofErr w:type="spellEnd"/>
      <w:r w:rsidRPr="00905811">
        <w:rPr>
          <w:rtl/>
          <w:lang w:bidi="ar-EG"/>
        </w:rPr>
        <w:t xml:space="preserve"> قد هجر تلك الكهوف قبل سبعينات القرن الأول، مما يجعل فكرة وجود نسخة من </w:t>
      </w:r>
      <w:proofErr w:type="spellStart"/>
      <w:r w:rsidRPr="00905811">
        <w:rPr>
          <w:rtl/>
          <w:lang w:bidi="ar-EG"/>
        </w:rPr>
        <w:t>مرقس</w:t>
      </w:r>
      <w:proofErr w:type="spellEnd"/>
      <w:r w:rsidRPr="00905811">
        <w:rPr>
          <w:rtl/>
          <w:lang w:bidi="ar-EG"/>
        </w:rPr>
        <w:t xml:space="preserve"> لديهم مستبعدة، إذ يلزم منها أن يكون </w:t>
      </w:r>
      <w:proofErr w:type="spellStart"/>
      <w:r w:rsidRPr="00905811">
        <w:rPr>
          <w:rtl/>
          <w:lang w:bidi="ar-EG"/>
        </w:rPr>
        <w:t>مرقس</w:t>
      </w:r>
      <w:proofErr w:type="spellEnd"/>
      <w:r w:rsidRPr="00905811">
        <w:rPr>
          <w:rtl/>
          <w:lang w:bidi="ar-EG"/>
        </w:rPr>
        <w:t xml:space="preserve"> قد كتب إنجيله في فترة مبكرة ثم انتشر حتى وصلت منه نسخة </w:t>
      </w:r>
      <w:proofErr w:type="spellStart"/>
      <w:r w:rsidRPr="00905811">
        <w:rPr>
          <w:rtl/>
          <w:lang w:bidi="ar-EG"/>
        </w:rPr>
        <w:t>للقمرانيين</w:t>
      </w:r>
      <w:proofErr w:type="spellEnd"/>
      <w:r w:rsidRPr="00905811">
        <w:rPr>
          <w:rtl/>
          <w:lang w:bidi="ar-EG"/>
        </w:rPr>
        <w:t>.</w:t>
      </w:r>
    </w:p>
    <w:p w:rsidR="00905811" w:rsidRPr="00905811" w:rsidRDefault="00905811" w:rsidP="00905811">
      <w:pPr>
        <w:pStyle w:val="a3"/>
        <w:numPr>
          <w:ilvl w:val="0"/>
          <w:numId w:val="2"/>
        </w:numPr>
        <w:bidi/>
        <w:ind w:right="-766"/>
        <w:rPr>
          <w:rtl/>
          <w:lang w:bidi="ar-EG"/>
        </w:rPr>
      </w:pPr>
      <w:r w:rsidRPr="00905811">
        <w:rPr>
          <w:rtl/>
          <w:lang w:bidi="ar-EG"/>
        </w:rPr>
        <w:t xml:space="preserve">الاختلافات بين المجتمع </w:t>
      </w:r>
      <w:proofErr w:type="spellStart"/>
      <w:r w:rsidRPr="00905811">
        <w:rPr>
          <w:rtl/>
          <w:lang w:bidi="ar-EG"/>
        </w:rPr>
        <w:t>القمراني</w:t>
      </w:r>
      <w:proofErr w:type="spellEnd"/>
      <w:r w:rsidRPr="00905811">
        <w:rPr>
          <w:rtl/>
          <w:lang w:bidi="ar-EG"/>
        </w:rPr>
        <w:t xml:space="preserve"> (المتطابق مع </w:t>
      </w:r>
      <w:proofErr w:type="spellStart"/>
      <w:r w:rsidRPr="00905811">
        <w:rPr>
          <w:rtl/>
          <w:lang w:bidi="ar-EG"/>
        </w:rPr>
        <w:t>الأسينيين</w:t>
      </w:r>
      <w:proofErr w:type="spellEnd"/>
      <w:r w:rsidRPr="00905811">
        <w:rPr>
          <w:rtl/>
          <w:lang w:bidi="ar-EG"/>
        </w:rPr>
        <w:t>) والمسيحيين في العقائد ضخم للغاية بشكل يجعل التواصل بين المجتمعين مستبعد.</w:t>
      </w:r>
    </w:p>
    <w:p w:rsidR="007779F7" w:rsidRDefault="00905811" w:rsidP="00C91314">
      <w:pPr>
        <w:bidi/>
        <w:ind w:left="-766" w:right="-766"/>
        <w:rPr>
          <w:rtl/>
          <w:lang w:bidi="ar-EG"/>
        </w:rPr>
      </w:pPr>
      <w:r>
        <w:rPr>
          <w:rFonts w:hint="cs"/>
          <w:rtl/>
          <w:lang w:bidi="ar-EG"/>
        </w:rPr>
        <w:t xml:space="preserve">يقول </w:t>
      </w:r>
      <w:r w:rsidR="00C91314">
        <w:rPr>
          <w:rFonts w:hint="cs"/>
          <w:rtl/>
          <w:lang w:bidi="ar-EG"/>
        </w:rPr>
        <w:t>دانيال ولاس:</w:t>
      </w:r>
    </w:p>
    <w:p w:rsidR="00905811" w:rsidRDefault="00905811" w:rsidP="001F2C02">
      <w:pPr>
        <w:ind w:right="-766"/>
        <w:rPr>
          <w:lang w:bidi="ar-EG"/>
        </w:rPr>
      </w:pPr>
      <w:r>
        <w:rPr>
          <w:lang w:bidi="ar-EG"/>
        </w:rPr>
        <w:t>"</w:t>
      </w:r>
      <w:r w:rsidRPr="00905811">
        <w:rPr>
          <w:lang w:bidi="ar-EG"/>
        </w:rPr>
        <w:t>(1) principally, the papyrus itself was so fragmentary that any identification would be tenuous at best (not to mention the fact that there were several textually intrinsic problems with O’Callaghan’s proposal); (2) since the Qumran community almost certainly disbanded in 68 CE—and hence the MS must be dated before that time (in fact, most likely, no later than 50 CE)—the majority of NT scholars felt that even the original draft of Mark’s Gospel was not this early, obviously precluding the possibility that a copy of Mark could have existed before the fall of Jerusalem; and (3) the differences between the Qumran community (usually considered to be identical with the Essenes) and the nascent Christian community are so pronounced that contact between the two seemed improbable (and a literary contact, as O’Callaghan proposed, seemed to imply that not only was there communication between the two groups, but open and somewhat friendly communication).</w:t>
      </w:r>
      <w:r>
        <w:rPr>
          <w:lang w:bidi="ar-EG"/>
        </w:rPr>
        <w:t>"</w:t>
      </w:r>
      <w:r w:rsidR="00717EDA">
        <w:rPr>
          <w:rStyle w:val="a5"/>
          <w:lang w:bidi="ar-EG"/>
        </w:rPr>
        <w:footnoteReference w:id="3"/>
      </w:r>
    </w:p>
    <w:p w:rsidR="00490D18" w:rsidRDefault="00490D18" w:rsidP="000C4F71">
      <w:pPr>
        <w:pStyle w:val="a3"/>
        <w:numPr>
          <w:ilvl w:val="0"/>
          <w:numId w:val="1"/>
        </w:numPr>
        <w:bidi/>
        <w:ind w:right="-766"/>
        <w:rPr>
          <w:lang w:bidi="ar-EG"/>
        </w:rPr>
      </w:pPr>
      <w:r>
        <w:rPr>
          <w:rFonts w:hint="cs"/>
          <w:rtl/>
          <w:lang w:bidi="ar-EG"/>
        </w:rPr>
        <w:lastRenderedPageBreak/>
        <w:t xml:space="preserve">في سنة 1982م نشر العالم بيتر </w:t>
      </w:r>
      <w:proofErr w:type="spellStart"/>
      <w:r>
        <w:rPr>
          <w:rFonts w:hint="cs"/>
          <w:rtl/>
          <w:lang w:bidi="ar-EG"/>
        </w:rPr>
        <w:t>ثيد</w:t>
      </w:r>
      <w:proofErr w:type="spellEnd"/>
      <w:r>
        <w:rPr>
          <w:rFonts w:hint="cs"/>
          <w:rtl/>
          <w:lang w:bidi="ar-EG"/>
        </w:rPr>
        <w:t xml:space="preserve"> </w:t>
      </w:r>
      <w:r w:rsidR="000C4F71">
        <w:rPr>
          <w:rFonts w:hint="cs"/>
          <w:rtl/>
          <w:lang w:bidi="ar-EG"/>
        </w:rPr>
        <w:t xml:space="preserve">كتابه (أقدم مخطوطات الإنجيل؟ </w:t>
      </w:r>
      <w:r w:rsidR="000C4F71" w:rsidRPr="000C4F71">
        <w:rPr>
          <w:lang w:bidi="ar-EG"/>
        </w:rPr>
        <w:t>The Earliest Gospel Manuscript</w:t>
      </w:r>
      <w:r w:rsidR="000C4F71" w:rsidRPr="000C4F71">
        <w:rPr>
          <w:rtl/>
          <w:lang w:bidi="ar-EG"/>
        </w:rPr>
        <w:t>?</w:t>
      </w:r>
      <w:r w:rsidR="000C4F71">
        <w:rPr>
          <w:rFonts w:hint="cs"/>
          <w:rtl/>
          <w:lang w:bidi="ar-EG"/>
        </w:rPr>
        <w:t xml:space="preserve"> ) دعماً لفكرة </w:t>
      </w:r>
      <w:proofErr w:type="spellStart"/>
      <w:r w:rsidR="000C4F71">
        <w:rPr>
          <w:rFonts w:hint="cs"/>
          <w:rtl/>
          <w:lang w:bidi="ar-EG"/>
        </w:rPr>
        <w:t>أوكلاجان</w:t>
      </w:r>
      <w:proofErr w:type="spellEnd"/>
      <w:r w:rsidR="000C4F71">
        <w:rPr>
          <w:rFonts w:hint="cs"/>
          <w:rtl/>
          <w:lang w:bidi="ar-EG"/>
        </w:rPr>
        <w:t>.</w:t>
      </w:r>
    </w:p>
    <w:p w:rsidR="0014592D" w:rsidRPr="005262C2" w:rsidRDefault="0014592D" w:rsidP="0014592D">
      <w:pPr>
        <w:pStyle w:val="a3"/>
        <w:numPr>
          <w:ilvl w:val="0"/>
          <w:numId w:val="1"/>
        </w:numPr>
        <w:bidi/>
        <w:ind w:right="-766"/>
        <w:rPr>
          <w:u w:val="single"/>
          <w:lang w:bidi="ar-EG"/>
        </w:rPr>
      </w:pPr>
      <w:r w:rsidRPr="005262C2">
        <w:rPr>
          <w:rFonts w:hint="cs"/>
          <w:u w:val="single"/>
          <w:rtl/>
          <w:lang w:bidi="ar-EG"/>
        </w:rPr>
        <w:t xml:space="preserve">أهم أدلة </w:t>
      </w:r>
      <w:proofErr w:type="spellStart"/>
      <w:r w:rsidRPr="005262C2">
        <w:rPr>
          <w:rFonts w:hint="cs"/>
          <w:u w:val="single"/>
          <w:rtl/>
          <w:lang w:bidi="ar-EG"/>
        </w:rPr>
        <w:t>ثيد</w:t>
      </w:r>
      <w:proofErr w:type="spellEnd"/>
      <w:r w:rsidRPr="005262C2">
        <w:rPr>
          <w:rFonts w:hint="cs"/>
          <w:u w:val="single"/>
          <w:rtl/>
          <w:lang w:bidi="ar-EG"/>
        </w:rPr>
        <w:t xml:space="preserve"> </w:t>
      </w:r>
      <w:r w:rsidR="0006178F">
        <w:rPr>
          <w:rFonts w:hint="cs"/>
          <w:u w:val="single"/>
          <w:rtl/>
          <w:lang w:bidi="ar-EG"/>
        </w:rPr>
        <w:t xml:space="preserve">والرود </w:t>
      </w:r>
      <w:r w:rsidRPr="005262C2">
        <w:rPr>
          <w:rFonts w:hint="cs"/>
          <w:u w:val="single"/>
          <w:rtl/>
          <w:lang w:bidi="ar-EG"/>
        </w:rPr>
        <w:t>:</w:t>
      </w:r>
    </w:p>
    <w:p w:rsidR="0014592D" w:rsidRDefault="0014592D" w:rsidP="00903255">
      <w:pPr>
        <w:pStyle w:val="a3"/>
        <w:numPr>
          <w:ilvl w:val="0"/>
          <w:numId w:val="3"/>
        </w:numPr>
        <w:bidi/>
        <w:ind w:right="-766"/>
        <w:rPr>
          <w:lang w:bidi="ar-EG"/>
        </w:rPr>
      </w:pPr>
      <w:r>
        <w:rPr>
          <w:rFonts w:hint="cs"/>
          <w:rtl/>
          <w:lang w:bidi="ar-EG"/>
        </w:rPr>
        <w:t xml:space="preserve">السطر الرابع به 4 حروف متتالية </w:t>
      </w:r>
      <w:r w:rsidRPr="0014592D">
        <w:rPr>
          <w:rFonts w:asciiTheme="minorHAnsi" w:hAnsiTheme="minorHAnsi" w:cstheme="minorHAnsi"/>
          <w:sz w:val="32"/>
          <w:szCs w:val="32"/>
          <w:lang w:bidi="ar-EG"/>
        </w:rPr>
        <w:t>ννησ</w:t>
      </w:r>
      <w:r>
        <w:rPr>
          <w:rFonts w:hint="cs"/>
          <w:rtl/>
          <w:lang w:bidi="ar-EG"/>
        </w:rPr>
        <w:t xml:space="preserve"> ، وهي تركيبة نادرة في اليونانية، وهي من كلمة (</w:t>
      </w:r>
      <w:proofErr w:type="spellStart"/>
      <w:r>
        <w:rPr>
          <w:rFonts w:hint="cs"/>
          <w:rtl/>
          <w:lang w:bidi="ar-EG"/>
        </w:rPr>
        <w:t>جنيسارت</w:t>
      </w:r>
      <w:proofErr w:type="spellEnd"/>
      <w:r w:rsidRPr="0014592D">
        <w:rPr>
          <w:rFonts w:hint="eastAsia"/>
        </w:rPr>
        <w:t xml:space="preserve"> </w:t>
      </w:r>
      <w:proofErr w:type="spellStart"/>
      <w:r w:rsidRPr="0014592D">
        <w:rPr>
          <w:rFonts w:asciiTheme="minorHAnsi" w:hAnsiTheme="minorHAnsi" w:cstheme="minorHAnsi"/>
          <w:sz w:val="32"/>
          <w:szCs w:val="32"/>
          <w:lang w:bidi="ar-EG"/>
        </w:rPr>
        <w:t>γεννησ</w:t>
      </w:r>
      <w:proofErr w:type="spellEnd"/>
      <w:r w:rsidRPr="0014592D">
        <w:rPr>
          <w:rFonts w:asciiTheme="minorHAnsi" w:hAnsiTheme="minorHAnsi" w:cstheme="minorHAnsi"/>
          <w:sz w:val="32"/>
          <w:szCs w:val="32"/>
          <w:lang w:bidi="ar-EG"/>
        </w:rPr>
        <w:t>αρετ</w:t>
      </w:r>
      <w:r>
        <w:rPr>
          <w:rFonts w:hint="cs"/>
          <w:rtl/>
          <w:lang w:bidi="ar-EG"/>
        </w:rPr>
        <w:t xml:space="preserve">) في </w:t>
      </w:r>
      <w:proofErr w:type="spellStart"/>
      <w:r>
        <w:rPr>
          <w:rFonts w:hint="cs"/>
          <w:rtl/>
          <w:lang w:bidi="ar-EG"/>
        </w:rPr>
        <w:t>مرقس</w:t>
      </w:r>
      <w:proofErr w:type="spellEnd"/>
      <w:r>
        <w:rPr>
          <w:rFonts w:hint="cs"/>
          <w:rtl/>
          <w:lang w:bidi="ar-EG"/>
        </w:rPr>
        <w:t xml:space="preserve"> 6: </w:t>
      </w:r>
      <w:r w:rsidR="00903255">
        <w:rPr>
          <w:rFonts w:hint="cs"/>
          <w:rtl/>
          <w:lang w:bidi="ar-EG"/>
        </w:rPr>
        <w:t>5</w:t>
      </w:r>
      <w:r>
        <w:rPr>
          <w:rFonts w:hint="cs"/>
          <w:rtl/>
          <w:lang w:bidi="ar-EG"/>
        </w:rPr>
        <w:t xml:space="preserve">3 </w:t>
      </w:r>
      <w:r w:rsidR="005262C2">
        <w:rPr>
          <w:rFonts w:hint="cs"/>
          <w:rtl/>
          <w:lang w:bidi="ar-EG"/>
        </w:rPr>
        <w:t>.</w:t>
      </w:r>
    </w:p>
    <w:p w:rsidR="0014592D" w:rsidRDefault="00690400" w:rsidP="00DA5B7C">
      <w:pPr>
        <w:pStyle w:val="a3"/>
        <w:bidi/>
        <w:ind w:left="-399" w:right="-766"/>
        <w:rPr>
          <w:rtl/>
          <w:lang w:bidi="ar-EG"/>
        </w:rPr>
      </w:pPr>
      <w:r>
        <w:rPr>
          <w:rFonts w:hint="cs"/>
          <w:rtl/>
          <w:lang w:bidi="ar-EG"/>
        </w:rPr>
        <w:t xml:space="preserve">لكن عند النظر في المخطوط لا يمكننا أن نرى حرف سيجما </w:t>
      </w:r>
      <w:r w:rsidR="00DA5B7C">
        <w:rPr>
          <w:rFonts w:hint="cs"/>
          <w:rtl/>
          <w:lang w:bidi="ar-EG"/>
        </w:rPr>
        <w:t>في آخر السطر الرابع</w:t>
      </w:r>
      <w:r w:rsidR="00903255" w:rsidRPr="00903255">
        <w:rPr>
          <w:rFonts w:asciiTheme="minorHAnsi" w:hAnsiTheme="minorHAnsi" w:cstheme="minorHAnsi"/>
          <w:sz w:val="32"/>
          <w:szCs w:val="32"/>
          <w:lang w:bidi="ar-EG"/>
        </w:rPr>
        <w:t xml:space="preserve"> </w:t>
      </w:r>
      <w:proofErr w:type="spellStart"/>
      <w:r w:rsidR="00903255" w:rsidRPr="0014592D">
        <w:rPr>
          <w:rFonts w:asciiTheme="minorHAnsi" w:hAnsiTheme="minorHAnsi" w:cstheme="minorHAnsi"/>
          <w:sz w:val="32"/>
          <w:szCs w:val="32"/>
          <w:lang w:bidi="ar-EG"/>
        </w:rPr>
        <w:t>ννη</w:t>
      </w:r>
      <w:r w:rsidR="00903255" w:rsidRPr="00903255">
        <w:rPr>
          <w:rFonts w:asciiTheme="minorHAnsi" w:hAnsiTheme="minorHAnsi" w:cstheme="minorHAnsi"/>
          <w:color w:val="FF0000"/>
          <w:sz w:val="32"/>
          <w:szCs w:val="32"/>
          <w:lang w:bidi="ar-EG"/>
        </w:rPr>
        <w:t>σ</w:t>
      </w:r>
      <w:proofErr w:type="spellEnd"/>
      <w:r w:rsidR="00903255">
        <w:rPr>
          <w:rFonts w:hint="cs"/>
          <w:rtl/>
          <w:lang w:bidi="ar-EG"/>
        </w:rPr>
        <w:t xml:space="preserve"> </w:t>
      </w:r>
      <w:r w:rsidR="00DA5B7C">
        <w:rPr>
          <w:rFonts w:hint="cs"/>
          <w:rtl/>
          <w:lang w:bidi="ar-EG"/>
        </w:rPr>
        <w:t>، ويمكن تصور الحرف الأول في نفس السطر بأنه نهاية حرف (</w:t>
      </w:r>
      <w:proofErr w:type="spellStart"/>
      <w:r w:rsidR="00DA5B7C">
        <w:rPr>
          <w:rFonts w:hint="cs"/>
          <w:rtl/>
          <w:lang w:bidi="ar-EG"/>
        </w:rPr>
        <w:t>ني</w:t>
      </w:r>
      <w:proofErr w:type="spellEnd"/>
      <w:r w:rsidR="00DA5B7C">
        <w:rPr>
          <w:rFonts w:hint="cs"/>
          <w:rtl/>
          <w:lang w:bidi="ar-EG"/>
        </w:rPr>
        <w:t xml:space="preserve"> </w:t>
      </w:r>
      <w:r w:rsidR="00DA5B7C" w:rsidRPr="00DA5B7C">
        <w:rPr>
          <w:rFonts w:asciiTheme="minorHAnsi" w:hAnsiTheme="minorHAnsi" w:cstheme="minorHAnsi"/>
          <w:sz w:val="32"/>
          <w:szCs w:val="32"/>
          <w:lang w:bidi="ar-EG"/>
        </w:rPr>
        <w:t>ν</w:t>
      </w:r>
      <w:r w:rsidR="00DA5B7C">
        <w:rPr>
          <w:rFonts w:hint="cs"/>
          <w:rtl/>
          <w:lang w:bidi="ar-EG"/>
        </w:rPr>
        <w:t xml:space="preserve">) أو أوميجا </w:t>
      </w:r>
      <w:r w:rsidR="00DA5B7C" w:rsidRPr="00DA5B7C">
        <w:rPr>
          <w:rFonts w:asciiTheme="minorHAnsi" w:hAnsiTheme="minorHAnsi" w:cstheme="minorHAnsi"/>
          <w:sz w:val="28"/>
          <w:szCs w:val="28"/>
          <w:rtl/>
          <w:lang w:bidi="ar-EG"/>
        </w:rPr>
        <w:t>(</w:t>
      </w:r>
      <w:r w:rsidR="00DA5B7C" w:rsidRPr="00DA5B7C">
        <w:rPr>
          <w:rFonts w:asciiTheme="minorHAnsi" w:hAnsiTheme="minorHAnsi" w:cstheme="minorHAnsi"/>
          <w:sz w:val="28"/>
          <w:szCs w:val="28"/>
          <w:lang w:bidi="ar-EG"/>
        </w:rPr>
        <w:t>ω</w:t>
      </w:r>
      <w:r w:rsidR="00DA5B7C" w:rsidRPr="00DA5B7C">
        <w:rPr>
          <w:rFonts w:asciiTheme="minorHAnsi" w:hAnsiTheme="minorHAnsi" w:cstheme="minorHAnsi"/>
          <w:sz w:val="28"/>
          <w:szCs w:val="28"/>
          <w:rtl/>
          <w:lang w:bidi="ar-EG"/>
        </w:rPr>
        <w:t>)</w:t>
      </w:r>
      <w:r w:rsidR="00DA5B7C">
        <w:rPr>
          <w:rFonts w:hint="cs"/>
          <w:rtl/>
          <w:lang w:bidi="ar-EG"/>
        </w:rPr>
        <w:t xml:space="preserve"> كالذي في السطر الثاني أو التحام حرفي ألفا </w:t>
      </w:r>
      <w:proofErr w:type="spellStart"/>
      <w:r w:rsidR="00DA5B7C">
        <w:rPr>
          <w:rFonts w:hint="cs"/>
          <w:rtl/>
          <w:lang w:bidi="ar-EG"/>
        </w:rPr>
        <w:t>ويوتا</w:t>
      </w:r>
      <w:proofErr w:type="spellEnd"/>
      <w:r w:rsidR="00DA5B7C">
        <w:rPr>
          <w:rFonts w:hint="cs"/>
          <w:rtl/>
          <w:lang w:bidi="ar-EG"/>
        </w:rPr>
        <w:t xml:space="preserve"> (</w:t>
      </w:r>
      <w:r w:rsidR="00DA5B7C">
        <w:rPr>
          <w:noProof/>
        </w:rPr>
        <w:drawing>
          <wp:inline distT="0" distB="0" distL="0" distR="0" wp14:anchorId="7360D926" wp14:editId="65778907">
            <wp:extent cx="209524" cy="190476"/>
            <wp:effectExtent l="0" t="0" r="635" b="63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9524" cy="190476"/>
                    </a:xfrm>
                    <a:prstGeom prst="rect">
                      <a:avLst/>
                    </a:prstGeom>
                  </pic:spPr>
                </pic:pic>
              </a:graphicData>
            </a:graphic>
          </wp:inline>
        </w:drawing>
      </w:r>
      <w:r w:rsidR="00DA5B7C">
        <w:rPr>
          <w:rFonts w:hint="cs"/>
          <w:rtl/>
          <w:lang w:bidi="ar-EG"/>
        </w:rPr>
        <w:t xml:space="preserve"> ) كما في السطر الثالث انظر الصورتين:</w:t>
      </w:r>
    </w:p>
    <w:p w:rsidR="00DA5B7C" w:rsidRDefault="00DA5B7C" w:rsidP="00DA5B7C">
      <w:pPr>
        <w:pStyle w:val="a3"/>
        <w:bidi/>
        <w:ind w:left="-399" w:right="-766"/>
        <w:jc w:val="center"/>
        <w:rPr>
          <w:rtl/>
          <w:lang w:bidi="ar-EG"/>
        </w:rPr>
      </w:pPr>
      <w:r>
        <w:rPr>
          <w:noProof/>
        </w:rPr>
        <w:drawing>
          <wp:inline distT="0" distB="0" distL="0" distR="0" wp14:anchorId="35D0C60F" wp14:editId="254AF23C">
            <wp:extent cx="5777188" cy="3736450"/>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79321" cy="3737830"/>
                    </a:xfrm>
                    <a:prstGeom prst="rect">
                      <a:avLst/>
                    </a:prstGeom>
                  </pic:spPr>
                </pic:pic>
              </a:graphicData>
            </a:graphic>
          </wp:inline>
        </w:drawing>
      </w:r>
    </w:p>
    <w:p w:rsidR="00DA5B7C" w:rsidRDefault="00DA5B7C" w:rsidP="00DA5B7C">
      <w:pPr>
        <w:pStyle w:val="a3"/>
        <w:bidi/>
        <w:ind w:left="-399" w:right="-766"/>
        <w:jc w:val="center"/>
        <w:rPr>
          <w:rtl/>
          <w:lang w:bidi="ar-EG"/>
        </w:rPr>
      </w:pPr>
      <w:r>
        <w:rPr>
          <w:noProof/>
        </w:rPr>
        <w:lastRenderedPageBreak/>
        <w:drawing>
          <wp:inline distT="0" distB="0" distL="0" distR="0" wp14:anchorId="473BB7E5" wp14:editId="590AACB3">
            <wp:extent cx="4447619" cy="3095238"/>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47619" cy="3095238"/>
                    </a:xfrm>
                    <a:prstGeom prst="rect">
                      <a:avLst/>
                    </a:prstGeom>
                  </pic:spPr>
                </pic:pic>
              </a:graphicData>
            </a:graphic>
          </wp:inline>
        </w:drawing>
      </w:r>
    </w:p>
    <w:p w:rsidR="005262C2" w:rsidRDefault="005262C2" w:rsidP="005262C2">
      <w:pPr>
        <w:pStyle w:val="a3"/>
        <w:bidi/>
        <w:ind w:left="-399" w:right="-766"/>
        <w:rPr>
          <w:rtl/>
          <w:lang w:bidi="ar-EG"/>
        </w:rPr>
      </w:pPr>
    </w:p>
    <w:p w:rsidR="00DA5B7C" w:rsidRDefault="006A38C9" w:rsidP="006A38C9">
      <w:pPr>
        <w:pStyle w:val="a3"/>
        <w:numPr>
          <w:ilvl w:val="0"/>
          <w:numId w:val="3"/>
        </w:numPr>
        <w:bidi/>
        <w:ind w:right="-766"/>
        <w:rPr>
          <w:lang w:bidi="ar-EG"/>
        </w:rPr>
      </w:pPr>
      <w:r>
        <w:rPr>
          <w:rFonts w:hint="cs"/>
          <w:rtl/>
          <w:lang w:bidi="ar-EG"/>
        </w:rPr>
        <w:t xml:space="preserve">وفقاً </w:t>
      </w:r>
      <w:proofErr w:type="spellStart"/>
      <w:r>
        <w:rPr>
          <w:rFonts w:hint="cs"/>
          <w:rtl/>
          <w:lang w:bidi="ar-EG"/>
        </w:rPr>
        <w:t>لثيد</w:t>
      </w:r>
      <w:proofErr w:type="spellEnd"/>
      <w:r>
        <w:rPr>
          <w:rFonts w:hint="cs"/>
          <w:rtl/>
          <w:lang w:bidi="ar-EG"/>
        </w:rPr>
        <w:t xml:space="preserve"> فإن السطر الثالث به لفظة (فلما ؛ و= </w:t>
      </w:r>
      <w:r w:rsidRPr="006A38C9">
        <w:rPr>
          <w:rFonts w:asciiTheme="minorHAnsi" w:hAnsiTheme="minorHAnsi" w:cstheme="minorHAnsi"/>
          <w:sz w:val="28"/>
          <w:szCs w:val="28"/>
          <w:lang w:bidi="ar-EG"/>
        </w:rPr>
        <w:t>Καὶ</w:t>
      </w:r>
      <w:r>
        <w:rPr>
          <w:rFonts w:hint="cs"/>
          <w:rtl/>
          <w:lang w:bidi="ar-EG"/>
        </w:rPr>
        <w:t>) وهي توازي اللفظة</w:t>
      </w:r>
      <w:r w:rsidR="00903255">
        <w:rPr>
          <w:rFonts w:hint="cs"/>
          <w:rtl/>
          <w:lang w:bidi="ar-EG"/>
        </w:rPr>
        <w:t xml:space="preserve"> التي</w:t>
      </w:r>
      <w:r>
        <w:rPr>
          <w:rFonts w:hint="cs"/>
          <w:rtl/>
          <w:lang w:bidi="ar-EG"/>
        </w:rPr>
        <w:t xml:space="preserve"> يبدأ بها النص رقم 53، كما أنها مسبوقة بمساحة فارغة توازي تقريباً مساحة ثلاثة أحرف، وهذا يشير إلى أن لفظة (</w:t>
      </w:r>
      <w:r w:rsidRPr="006A38C9">
        <w:rPr>
          <w:rFonts w:asciiTheme="minorHAnsi" w:hAnsiTheme="minorHAnsi" w:cstheme="minorHAnsi"/>
          <w:sz w:val="28"/>
          <w:szCs w:val="28"/>
          <w:lang w:bidi="ar-EG"/>
        </w:rPr>
        <w:t>Καὶ</w:t>
      </w:r>
      <w:r>
        <w:rPr>
          <w:rFonts w:hint="cs"/>
          <w:rtl/>
          <w:lang w:bidi="ar-EG"/>
        </w:rPr>
        <w:t>) هي بداية لجملة أو فقرة كعادة المخطوطات المبكرة التي كثيراً ما تبدأ فيها الفقرات بمساحة فارغة، وهذا يدعم كون اللفظة هي بداية للعدد رقم 53 .</w:t>
      </w:r>
    </w:p>
    <w:p w:rsidR="006A38C9" w:rsidRDefault="006A38C9" w:rsidP="006A38C9">
      <w:pPr>
        <w:pStyle w:val="a3"/>
        <w:bidi/>
        <w:ind w:left="-399" w:right="-766"/>
        <w:rPr>
          <w:rtl/>
          <w:lang w:bidi="ar-EG"/>
        </w:rPr>
      </w:pPr>
    </w:p>
    <w:p w:rsidR="006A38C9" w:rsidRDefault="006A38C9" w:rsidP="006A38C9">
      <w:pPr>
        <w:pStyle w:val="a3"/>
        <w:bidi/>
        <w:ind w:left="-399" w:right="-766"/>
        <w:rPr>
          <w:noProof/>
          <w:rtl/>
        </w:rPr>
      </w:pPr>
      <w:r>
        <w:rPr>
          <w:rFonts w:hint="cs"/>
          <w:rtl/>
          <w:lang w:bidi="ar-EG"/>
        </w:rPr>
        <w:t xml:space="preserve">لكن </w:t>
      </w:r>
      <w:r w:rsidR="0006178F">
        <w:rPr>
          <w:rFonts w:hint="cs"/>
          <w:rtl/>
          <w:lang w:bidi="ar-EG"/>
        </w:rPr>
        <w:t xml:space="preserve">الحرف الذي بعد اللفظة هو حرف تاو </w:t>
      </w:r>
      <w:r w:rsidR="0006178F">
        <w:rPr>
          <w:noProof/>
        </w:rPr>
        <w:drawing>
          <wp:inline distT="0" distB="0" distL="0" distR="0" wp14:anchorId="09902712" wp14:editId="7A37A16C">
            <wp:extent cx="152381" cy="180952"/>
            <wp:effectExtent l="0" t="0" r="635"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2381" cy="180952"/>
                    </a:xfrm>
                    <a:prstGeom prst="rect">
                      <a:avLst/>
                    </a:prstGeom>
                  </pic:spPr>
                </pic:pic>
              </a:graphicData>
            </a:graphic>
          </wp:inline>
        </w:drawing>
      </w:r>
      <w:r>
        <w:rPr>
          <w:rFonts w:hint="cs"/>
          <w:rtl/>
          <w:lang w:bidi="ar-EG"/>
        </w:rPr>
        <w:t xml:space="preserve"> وليس حرف دلتا</w:t>
      </w:r>
      <w:r w:rsidRPr="006A38C9">
        <w:rPr>
          <w:noProof/>
        </w:rPr>
        <w:t xml:space="preserve"> </w:t>
      </w:r>
      <w:r>
        <w:rPr>
          <w:noProof/>
        </w:rPr>
        <w:drawing>
          <wp:inline distT="0" distB="0" distL="0" distR="0" wp14:anchorId="43389BCE" wp14:editId="6DBDF324">
            <wp:extent cx="190476" cy="180952"/>
            <wp:effectExtent l="0" t="0" r="635"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0476" cy="180952"/>
                    </a:xfrm>
                    <a:prstGeom prst="rect">
                      <a:avLst/>
                    </a:prstGeom>
                  </pic:spPr>
                </pic:pic>
              </a:graphicData>
            </a:graphic>
          </wp:inline>
        </w:drawing>
      </w:r>
      <w:r>
        <w:rPr>
          <w:rFonts w:hint="cs"/>
          <w:noProof/>
          <w:rtl/>
        </w:rPr>
        <w:t>الذي تبدأ به كلمة (عبروا) في بداية العدد 53، انظر الصورة :</w:t>
      </w:r>
    </w:p>
    <w:p w:rsidR="006A38C9" w:rsidRDefault="0006178F" w:rsidP="0097619B">
      <w:pPr>
        <w:pStyle w:val="a3"/>
        <w:bidi/>
        <w:ind w:left="-399" w:right="-766"/>
        <w:jc w:val="center"/>
        <w:rPr>
          <w:rFonts w:hint="cs"/>
          <w:rtl/>
          <w:lang w:bidi="ar-EG"/>
        </w:rPr>
      </w:pPr>
      <w:r>
        <w:rPr>
          <w:noProof/>
        </w:rPr>
        <w:lastRenderedPageBreak/>
        <w:drawing>
          <wp:inline distT="0" distB="0" distL="0" distR="0" wp14:anchorId="2B25ACF5" wp14:editId="5F68F6AA">
            <wp:extent cx="2819048" cy="5285715"/>
            <wp:effectExtent l="0" t="0" r="635"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19048" cy="5285715"/>
                    </a:xfrm>
                    <a:prstGeom prst="rect">
                      <a:avLst/>
                    </a:prstGeom>
                  </pic:spPr>
                </pic:pic>
              </a:graphicData>
            </a:graphic>
          </wp:inline>
        </w:drawing>
      </w:r>
    </w:p>
    <w:p w:rsidR="00444092" w:rsidRDefault="00903255" w:rsidP="0023368B">
      <w:pPr>
        <w:pStyle w:val="a3"/>
        <w:bidi/>
        <w:ind w:left="-399" w:right="-766"/>
        <w:rPr>
          <w:rFonts w:hint="cs"/>
          <w:color w:val="000000" w:themeColor="text1"/>
          <w:rtl/>
          <w:lang w:bidi="ar-EG"/>
        </w:rPr>
      </w:pPr>
      <w:r>
        <w:rPr>
          <w:rFonts w:hint="cs"/>
          <w:color w:val="000000" w:themeColor="text1"/>
          <w:rtl/>
          <w:lang w:bidi="ar-EG"/>
        </w:rPr>
        <w:t xml:space="preserve">وقد أجاب </w:t>
      </w:r>
      <w:proofErr w:type="spellStart"/>
      <w:r>
        <w:rPr>
          <w:rFonts w:hint="cs"/>
          <w:color w:val="000000" w:themeColor="text1"/>
          <w:rtl/>
          <w:lang w:bidi="ar-EG"/>
        </w:rPr>
        <w:t>أوكلاجان</w:t>
      </w:r>
      <w:proofErr w:type="spellEnd"/>
      <w:r w:rsidR="00444092">
        <w:rPr>
          <w:rFonts w:hint="cs"/>
          <w:color w:val="000000" w:themeColor="text1"/>
          <w:rtl/>
          <w:lang w:bidi="ar-EG"/>
        </w:rPr>
        <w:t xml:space="preserve"> عن هذا بأنه رصد 20 حالة ، 18 في العهد القديم و2 في العهد الجديد ، قام فيها النساخ بتغيير حرف الدلتا إلى تاو في العامية اليونانية التي كتب بها العهد </w:t>
      </w:r>
      <w:proofErr w:type="spellStart"/>
      <w:r w:rsidR="00444092">
        <w:rPr>
          <w:rFonts w:hint="cs"/>
          <w:color w:val="000000" w:themeColor="text1"/>
          <w:rtl/>
          <w:lang w:bidi="ar-EG"/>
        </w:rPr>
        <w:t>الجديد،</w:t>
      </w:r>
      <w:r w:rsidR="0023368B">
        <w:rPr>
          <w:rFonts w:hint="cs"/>
          <w:color w:val="000000" w:themeColor="text1"/>
          <w:rtl/>
          <w:lang w:bidi="ar-EG"/>
        </w:rPr>
        <w:t>كخطأ</w:t>
      </w:r>
      <w:proofErr w:type="spellEnd"/>
      <w:r w:rsidR="0023368B">
        <w:rPr>
          <w:rFonts w:hint="cs"/>
          <w:color w:val="000000" w:themeColor="text1"/>
          <w:rtl/>
          <w:lang w:bidi="ar-EG"/>
        </w:rPr>
        <w:t xml:space="preserve"> إملائي أدى للخلط بين  حرفي الدلتا </w:t>
      </w:r>
      <w:proofErr w:type="spellStart"/>
      <w:r w:rsidR="0023368B">
        <w:rPr>
          <w:rFonts w:hint="cs"/>
          <w:color w:val="000000" w:themeColor="text1"/>
          <w:rtl/>
          <w:lang w:bidi="ar-EG"/>
        </w:rPr>
        <w:t>والتاو</w:t>
      </w:r>
      <w:proofErr w:type="spellEnd"/>
      <w:r w:rsidR="0023368B">
        <w:rPr>
          <w:rFonts w:hint="cs"/>
          <w:color w:val="000000" w:themeColor="text1"/>
          <w:rtl/>
          <w:lang w:bidi="ar-EG"/>
        </w:rPr>
        <w:t xml:space="preserve"> بسبب أن الناسخ يجهل الإملاء الصحيح ولتقارب النطق بين الحرفين،</w:t>
      </w:r>
      <w:r w:rsidR="00444092">
        <w:rPr>
          <w:rFonts w:hint="cs"/>
          <w:color w:val="000000" w:themeColor="text1"/>
          <w:rtl/>
          <w:lang w:bidi="ar-EG"/>
        </w:rPr>
        <w:t xml:space="preserve"> انظر الهامش رقم 13 عند دانيال ولاس:</w:t>
      </w:r>
    </w:p>
    <w:p w:rsidR="00903255" w:rsidRDefault="00444092" w:rsidP="00444092">
      <w:pPr>
        <w:pStyle w:val="a3"/>
        <w:ind w:left="-399" w:right="-483"/>
        <w:rPr>
          <w:color w:val="000000" w:themeColor="text1"/>
          <w:lang w:bidi="ar-EG"/>
        </w:rPr>
      </w:pPr>
      <w:r>
        <w:rPr>
          <w:rFonts w:hint="cs"/>
          <w:color w:val="000000" w:themeColor="text1"/>
          <w:rtl/>
          <w:lang w:bidi="ar-EG"/>
        </w:rPr>
        <w:t>"</w:t>
      </w:r>
      <w:r w:rsidRPr="00444092">
        <w:rPr>
          <w:color w:val="000000" w:themeColor="text1"/>
          <w:rtl/>
          <w:lang w:bidi="ar-EG"/>
        </w:rPr>
        <w:t xml:space="preserve"> </w:t>
      </w:r>
      <w:hyperlink r:id="rId19" w:anchor="_ftnref13" w:history="1">
        <w:r w:rsidRPr="00444092">
          <w:rPr>
            <w:b/>
            <w:bCs/>
            <w:color w:val="024887"/>
            <w:bdr w:val="none" w:sz="0" w:space="0" w:color="auto" w:frame="1"/>
            <w:shd w:val="clear" w:color="auto" w:fill="F2F2F2"/>
            <w:vertAlign w:val="superscript"/>
          </w:rPr>
          <w:t>13</w:t>
        </w:r>
      </w:hyperlink>
      <w:r w:rsidRPr="00444092">
        <w:rPr>
          <w:color w:val="000000"/>
          <w:shd w:val="clear" w:color="auto" w:fill="F2F2F2"/>
        </w:rPr>
        <w:t xml:space="preserve">See especially O’Callaghan, “El </w:t>
      </w:r>
      <w:proofErr w:type="spellStart"/>
      <w:r w:rsidRPr="00444092">
        <w:rPr>
          <w:color w:val="000000"/>
          <w:shd w:val="clear" w:color="auto" w:fill="F2F2F2"/>
        </w:rPr>
        <w:t>cambio</w:t>
      </w:r>
      <w:proofErr w:type="spellEnd"/>
      <w:r w:rsidRPr="00444092">
        <w:rPr>
          <w:color w:val="000000"/>
          <w:shd w:val="clear" w:color="auto" w:fill="F2F2F2"/>
        </w:rPr>
        <w:t> </w:t>
      </w:r>
      <w:r w:rsidRPr="00444092">
        <w:rPr>
          <w:rFonts w:ascii="Times New Roman" w:hAnsi="Times New Roman" w:cs="Times New Roman"/>
          <w:color w:val="000000"/>
          <w:bdr w:val="none" w:sz="0" w:space="0" w:color="auto" w:frame="1"/>
          <w:shd w:val="clear" w:color="auto" w:fill="F2F2F2"/>
        </w:rPr>
        <w:t>δ</w:t>
      </w:r>
      <w:r w:rsidRPr="00444092">
        <w:rPr>
          <w:color w:val="000000"/>
          <w:shd w:val="clear" w:color="auto" w:fill="F2F2F2"/>
        </w:rPr>
        <w:t>&gt;</w:t>
      </w:r>
      <w:r w:rsidRPr="00444092">
        <w:rPr>
          <w:rFonts w:ascii="Times New Roman" w:hAnsi="Times New Roman" w:cs="Times New Roman"/>
          <w:color w:val="000000"/>
          <w:bdr w:val="none" w:sz="0" w:space="0" w:color="auto" w:frame="1"/>
          <w:shd w:val="clear" w:color="auto" w:fill="F2F2F2"/>
        </w:rPr>
        <w:t>τ</w:t>
      </w:r>
      <w:r w:rsidRPr="00444092">
        <w:rPr>
          <w:color w:val="000000"/>
          <w:shd w:val="clear" w:color="auto" w:fill="F2F2F2"/>
        </w:rPr>
        <w:t xml:space="preserve"> en los </w:t>
      </w:r>
      <w:proofErr w:type="spellStart"/>
      <w:r w:rsidRPr="00444092">
        <w:rPr>
          <w:color w:val="000000"/>
          <w:shd w:val="clear" w:color="auto" w:fill="F2F2F2"/>
        </w:rPr>
        <w:t>papiros</w:t>
      </w:r>
      <w:proofErr w:type="spellEnd"/>
      <w:r w:rsidRPr="00444092">
        <w:rPr>
          <w:color w:val="000000"/>
          <w:shd w:val="clear" w:color="auto" w:fill="F2F2F2"/>
        </w:rPr>
        <w:t xml:space="preserve"> </w:t>
      </w:r>
      <w:proofErr w:type="spellStart"/>
      <w:r w:rsidRPr="00444092">
        <w:rPr>
          <w:color w:val="000000"/>
          <w:shd w:val="clear" w:color="auto" w:fill="F2F2F2"/>
        </w:rPr>
        <w:t>biblicos</w:t>
      </w:r>
      <w:proofErr w:type="spellEnd"/>
      <w:r w:rsidRPr="00444092">
        <w:rPr>
          <w:color w:val="000000"/>
          <w:shd w:val="clear" w:color="auto" w:fill="F2F2F2"/>
        </w:rPr>
        <w:t>,” </w:t>
      </w:r>
      <w:r w:rsidRPr="00444092">
        <w:rPr>
          <w:i/>
          <w:iCs/>
          <w:color w:val="000000"/>
          <w:bdr w:val="none" w:sz="0" w:space="0" w:color="auto" w:frame="1"/>
          <w:shd w:val="clear" w:color="auto" w:fill="F2F2F2"/>
        </w:rPr>
        <w:t>Bib</w:t>
      </w:r>
      <w:r w:rsidRPr="00444092">
        <w:rPr>
          <w:color w:val="000000"/>
          <w:shd w:val="clear" w:color="auto" w:fill="F2F2F2"/>
        </w:rPr>
        <w:t> 54 (1973) 415-16, as a demonstration of this point. O’Callaghan finds twenty places in biblical papyri (18 for LXX, two for NT) where this interchange takes place.</w:t>
      </w:r>
      <w:r>
        <w:rPr>
          <w:color w:val="000000" w:themeColor="text1"/>
          <w:lang w:bidi="ar-EG"/>
        </w:rPr>
        <w:t>"</w:t>
      </w:r>
    </w:p>
    <w:p w:rsidR="00444092" w:rsidRDefault="00444092" w:rsidP="0023368B">
      <w:pPr>
        <w:pStyle w:val="a3"/>
        <w:bidi/>
        <w:ind w:left="-399" w:right="-483"/>
        <w:rPr>
          <w:rFonts w:hint="cs"/>
          <w:color w:val="000000" w:themeColor="text1"/>
          <w:rtl/>
          <w:lang w:bidi="ar-EG"/>
        </w:rPr>
      </w:pPr>
      <w:r>
        <w:rPr>
          <w:rFonts w:hint="cs"/>
          <w:color w:val="000000" w:themeColor="text1"/>
          <w:rtl/>
          <w:lang w:bidi="ar-EG"/>
        </w:rPr>
        <w:lastRenderedPageBreak/>
        <w:t xml:space="preserve">لكن الأغلبية الساحقة من الحالات في المخطوطات لم يقع فيها هذا التغيير في ألوف المواضع، بما </w:t>
      </w:r>
      <w:r w:rsidR="0023368B">
        <w:rPr>
          <w:rFonts w:hint="cs"/>
          <w:color w:val="000000" w:themeColor="text1"/>
          <w:rtl/>
          <w:lang w:bidi="ar-EG"/>
        </w:rPr>
        <w:t>يعني أن هذا استثناء وليس بقاعدة، والأهم هو أن مثل هذا الخطأ في هذه اللفظة بالذات (</w:t>
      </w:r>
      <w:proofErr w:type="spellStart"/>
      <w:r w:rsidR="0023368B" w:rsidRPr="0023368B">
        <w:rPr>
          <w:rFonts w:ascii="Calibri" w:hAnsi="Calibri" w:cs="Calibri"/>
          <w:color w:val="000000" w:themeColor="text1"/>
          <w:sz w:val="28"/>
          <w:szCs w:val="28"/>
          <w:lang w:bidi="ar-EG"/>
        </w:rPr>
        <w:t>δι</w:t>
      </w:r>
      <w:proofErr w:type="spellEnd"/>
      <w:r w:rsidR="0023368B" w:rsidRPr="0023368B">
        <w:rPr>
          <w:rFonts w:ascii="Calibri" w:hAnsi="Calibri" w:cs="Calibri"/>
          <w:color w:val="000000" w:themeColor="text1"/>
          <w:sz w:val="28"/>
          <w:szCs w:val="28"/>
          <w:lang w:bidi="ar-EG"/>
        </w:rPr>
        <w:t>απεράσαντες</w:t>
      </w:r>
      <w:r w:rsidR="0023368B">
        <w:rPr>
          <w:rFonts w:hint="cs"/>
          <w:color w:val="000000" w:themeColor="text1"/>
          <w:rtl/>
          <w:lang w:bidi="ar-EG"/>
        </w:rPr>
        <w:t xml:space="preserve"> ) لا يتصور وقوعه، لأن كلمة (إلى كذا = لكذا = </w:t>
      </w:r>
      <w:proofErr w:type="spellStart"/>
      <w:r w:rsidR="0023368B" w:rsidRPr="0023368B">
        <w:rPr>
          <w:rFonts w:ascii="Calibri" w:hAnsi="Calibri" w:cs="Calibri"/>
          <w:color w:val="000000" w:themeColor="text1"/>
          <w:sz w:val="28"/>
          <w:szCs w:val="28"/>
          <w:lang w:bidi="ar-EG"/>
        </w:rPr>
        <w:t>δι</w:t>
      </w:r>
      <w:proofErr w:type="spellEnd"/>
      <w:r w:rsidR="0023368B" w:rsidRPr="0023368B">
        <w:rPr>
          <w:rFonts w:ascii="Calibri" w:hAnsi="Calibri" w:cs="Calibri"/>
          <w:color w:val="000000" w:themeColor="text1"/>
          <w:sz w:val="28"/>
          <w:szCs w:val="28"/>
          <w:lang w:bidi="ar-EG"/>
        </w:rPr>
        <w:t>α</w:t>
      </w:r>
      <w:r w:rsidR="0023368B">
        <w:rPr>
          <w:rFonts w:hint="cs"/>
          <w:color w:val="000000" w:themeColor="text1"/>
          <w:rtl/>
          <w:lang w:bidi="ar-EG"/>
        </w:rPr>
        <w:t xml:space="preserve">) كلمة مشهورة وشائعة الاستعمال لذا يندر الخلط فيها بين حرفي دلتا </w:t>
      </w:r>
      <w:proofErr w:type="spellStart"/>
      <w:r w:rsidR="0023368B">
        <w:rPr>
          <w:rFonts w:hint="cs"/>
          <w:color w:val="000000" w:themeColor="text1"/>
          <w:rtl/>
          <w:lang w:bidi="ar-EG"/>
        </w:rPr>
        <w:t>والتاو</w:t>
      </w:r>
      <w:proofErr w:type="spellEnd"/>
      <w:r w:rsidR="0023368B">
        <w:rPr>
          <w:rFonts w:hint="cs"/>
          <w:color w:val="000000" w:themeColor="text1"/>
          <w:rtl/>
          <w:lang w:bidi="ar-EG"/>
        </w:rPr>
        <w:t xml:space="preserve"> لتصبح </w:t>
      </w:r>
      <w:proofErr w:type="spellStart"/>
      <w:r w:rsidR="0023368B" w:rsidRPr="002B60FF">
        <w:rPr>
          <w:rFonts w:asciiTheme="minorHAnsi" w:hAnsiTheme="minorHAnsi" w:cstheme="minorHAnsi"/>
          <w:sz w:val="28"/>
          <w:szCs w:val="28"/>
          <w:lang w:bidi="ar-EG"/>
        </w:rPr>
        <w:t>τ</w:t>
      </w:r>
      <w:r w:rsidR="0023368B" w:rsidRPr="0023368B">
        <w:rPr>
          <w:rFonts w:ascii="Calibri" w:hAnsi="Calibri" w:cs="Calibri"/>
          <w:color w:val="000000" w:themeColor="text1"/>
          <w:sz w:val="28"/>
          <w:szCs w:val="28"/>
          <w:lang w:bidi="ar-EG"/>
        </w:rPr>
        <w:t>ι</w:t>
      </w:r>
      <w:proofErr w:type="spellEnd"/>
      <w:r w:rsidR="0023368B" w:rsidRPr="0023368B">
        <w:rPr>
          <w:rFonts w:ascii="Calibri" w:hAnsi="Calibri" w:cs="Calibri"/>
          <w:color w:val="000000" w:themeColor="text1"/>
          <w:sz w:val="28"/>
          <w:szCs w:val="28"/>
          <w:lang w:bidi="ar-EG"/>
        </w:rPr>
        <w:t>α</w:t>
      </w:r>
      <w:r w:rsidR="0023368B">
        <w:rPr>
          <w:rFonts w:hint="cs"/>
          <w:color w:val="000000" w:themeColor="text1"/>
          <w:rtl/>
          <w:lang w:bidi="ar-EG"/>
        </w:rPr>
        <w:t xml:space="preserve"> دون أن ينتبه الناسخ، وقد ضرب دانيال ولاس مثالاً لهذا  كمن كتب (</w:t>
      </w:r>
      <w:proofErr w:type="spellStart"/>
      <w:r w:rsidR="0023368B" w:rsidRPr="0023368B">
        <w:rPr>
          <w:color w:val="000000" w:themeColor="text1"/>
          <w:lang w:bidi="ar-EG"/>
        </w:rPr>
        <w:t>tiameter</w:t>
      </w:r>
      <w:proofErr w:type="spellEnd"/>
      <w:r w:rsidR="0023368B">
        <w:rPr>
          <w:rFonts w:hint="cs"/>
          <w:color w:val="000000" w:themeColor="text1"/>
          <w:rtl/>
          <w:lang w:bidi="ar-EG"/>
        </w:rPr>
        <w:t>) بدلاً من (</w:t>
      </w:r>
      <w:r w:rsidR="0023368B">
        <w:rPr>
          <w:color w:val="000000" w:themeColor="text1"/>
          <w:lang w:bidi="ar-EG"/>
        </w:rPr>
        <w:t>d</w:t>
      </w:r>
      <w:r w:rsidR="0023368B" w:rsidRPr="0023368B">
        <w:rPr>
          <w:color w:val="000000" w:themeColor="text1"/>
          <w:lang w:bidi="ar-EG"/>
        </w:rPr>
        <w:t>iameter</w:t>
      </w:r>
      <w:r w:rsidR="0023368B">
        <w:rPr>
          <w:rFonts w:hint="cs"/>
          <w:color w:val="000000" w:themeColor="text1"/>
          <w:rtl/>
          <w:lang w:bidi="ar-EG"/>
        </w:rPr>
        <w:t>)، مثل هذا الخلط لن يتصور وقوعه من الناسخ إلا سهواً، أما أن يخلط بسبب عدم درايته بالإملاء الصحيح فهذا مستحيل، وهذا يشبه أن يخلط العربي بين (بيت) و ( بيث) فيجهل الإملاء الصحيح لكلمة (بيت) فيكتبها (بيث) بسبب جهله بالإملاء الصحيح وتقارب نطق حرفي الباء والثاء في نهاية الكلمة، هذا لا يتصور وقوعه بسبب شدة شهرة إملاء لفظة (بيت).</w:t>
      </w:r>
    </w:p>
    <w:p w:rsidR="0023368B" w:rsidRPr="0023368B" w:rsidRDefault="0023368B" w:rsidP="0023368B">
      <w:pPr>
        <w:pStyle w:val="a3"/>
        <w:bidi/>
        <w:ind w:left="-399" w:right="-483"/>
        <w:rPr>
          <w:rFonts w:hint="cs"/>
          <w:color w:val="000000" w:themeColor="text1"/>
          <w:rtl/>
          <w:lang w:bidi="ar-EG"/>
        </w:rPr>
      </w:pPr>
      <w:r>
        <w:rPr>
          <w:rFonts w:hint="cs"/>
          <w:color w:val="000000" w:themeColor="text1"/>
          <w:rtl/>
          <w:lang w:bidi="ar-EG"/>
        </w:rPr>
        <w:t>فإن جاز مثل هذه الخلط فإنه نادر، ووقوعه في كلمة شائعة يجعل الأمر في غاية الصعوبة أن يقع.</w:t>
      </w:r>
    </w:p>
    <w:p w:rsidR="002B60FF" w:rsidRDefault="002B60FF" w:rsidP="006C2606">
      <w:pPr>
        <w:pStyle w:val="a3"/>
        <w:numPr>
          <w:ilvl w:val="0"/>
          <w:numId w:val="3"/>
        </w:numPr>
        <w:bidi/>
        <w:ind w:right="-766"/>
        <w:rPr>
          <w:lang w:bidi="ar-EG"/>
        </w:rPr>
      </w:pPr>
      <w:r>
        <w:rPr>
          <w:rFonts w:hint="cs"/>
          <w:rtl/>
          <w:lang w:bidi="ar-EG"/>
        </w:rPr>
        <w:t xml:space="preserve">من الأدلة التي يقدمها العلماء ضد طرح </w:t>
      </w:r>
      <w:proofErr w:type="spellStart"/>
      <w:r>
        <w:rPr>
          <w:rFonts w:hint="cs"/>
          <w:rtl/>
          <w:lang w:bidi="ar-EG"/>
        </w:rPr>
        <w:t>ثيد</w:t>
      </w:r>
      <w:proofErr w:type="spellEnd"/>
      <w:r>
        <w:rPr>
          <w:rFonts w:hint="cs"/>
          <w:rtl/>
          <w:lang w:bidi="ar-EG"/>
        </w:rPr>
        <w:t xml:space="preserve"> أن المساحة لن تكون كافية لكتابة النصين 52 و 53 إلا إذا كان الناسخ قد أسقط عبارة (إلى أرض</w:t>
      </w:r>
      <w:r w:rsidRPr="002B60FF">
        <w:rPr>
          <w:rFonts w:asciiTheme="minorHAnsi" w:hAnsiTheme="minorHAnsi" w:cstheme="minorHAnsi"/>
          <w:sz w:val="28"/>
          <w:szCs w:val="28"/>
          <w:lang w:bidi="ar-EG"/>
        </w:rPr>
        <w:t xml:space="preserve">ἐπὶ τὴν </w:t>
      </w:r>
      <w:proofErr w:type="spellStart"/>
      <w:r w:rsidRPr="002B60FF">
        <w:rPr>
          <w:rFonts w:asciiTheme="minorHAnsi" w:hAnsiTheme="minorHAnsi" w:cstheme="minorHAnsi"/>
          <w:sz w:val="28"/>
          <w:szCs w:val="28"/>
          <w:lang w:bidi="ar-EG"/>
        </w:rPr>
        <w:t>γῆν</w:t>
      </w:r>
      <w:proofErr w:type="spellEnd"/>
      <w:r w:rsidRPr="002B60FF">
        <w:rPr>
          <w:rtl/>
          <w:lang w:bidi="ar-EG"/>
        </w:rPr>
        <w:t>)</w:t>
      </w:r>
      <w:r w:rsidR="006C2606">
        <w:rPr>
          <w:rFonts w:hint="cs"/>
          <w:rtl/>
          <w:lang w:bidi="ar-EG"/>
        </w:rPr>
        <w:t xml:space="preserve"> يقول دانيال ولاس:</w:t>
      </w:r>
    </w:p>
    <w:p w:rsidR="006C2606" w:rsidRDefault="006C2606" w:rsidP="006C2606">
      <w:pPr>
        <w:pStyle w:val="a3"/>
        <w:ind w:left="-993" w:right="-766"/>
        <w:rPr>
          <w:lang w:bidi="ar-EG"/>
        </w:rPr>
      </w:pPr>
      <w:r>
        <w:rPr>
          <w:lang w:bidi="ar-EG"/>
        </w:rPr>
        <w:t>"</w:t>
      </w:r>
      <w:r w:rsidRPr="00903255">
        <w:rPr>
          <w:color w:val="0000FF"/>
        </w:rPr>
        <w:t xml:space="preserve"> </w:t>
      </w:r>
      <w:r w:rsidRPr="00903255">
        <w:rPr>
          <w:color w:val="0000FF"/>
          <w:lang w:bidi="ar-EG"/>
        </w:rPr>
        <w:t xml:space="preserve">in order to make the lines be of somewhat equal length and correspond to Mark’s text, the </w:t>
      </w:r>
      <w:r w:rsidRPr="00903255">
        <w:rPr>
          <w:rFonts w:asciiTheme="minorHAnsi" w:hAnsiTheme="minorHAnsi" w:cstheme="minorHAnsi"/>
          <w:color w:val="0000FF"/>
          <w:sz w:val="28"/>
          <w:szCs w:val="28"/>
          <w:lang w:bidi="ar-EG"/>
        </w:rPr>
        <w:t xml:space="preserve">ἐπὶ </w:t>
      </w:r>
      <w:proofErr w:type="spellStart"/>
      <w:r w:rsidRPr="00903255">
        <w:rPr>
          <w:rFonts w:asciiTheme="minorHAnsi" w:hAnsiTheme="minorHAnsi" w:cstheme="minorHAnsi"/>
          <w:color w:val="0000FF"/>
          <w:sz w:val="28"/>
          <w:szCs w:val="28"/>
          <w:lang w:bidi="ar-EG"/>
        </w:rPr>
        <w:t>τὴν</w:t>
      </w:r>
      <w:proofErr w:type="spellEnd"/>
      <w:r w:rsidRPr="00903255">
        <w:rPr>
          <w:rFonts w:asciiTheme="minorHAnsi" w:hAnsiTheme="minorHAnsi" w:cstheme="minorHAnsi"/>
          <w:color w:val="0000FF"/>
          <w:sz w:val="28"/>
          <w:szCs w:val="28"/>
          <w:lang w:bidi="ar-EG"/>
        </w:rPr>
        <w:t xml:space="preserve"> </w:t>
      </w:r>
      <w:proofErr w:type="spellStart"/>
      <w:r w:rsidRPr="00903255">
        <w:rPr>
          <w:rFonts w:asciiTheme="minorHAnsi" w:hAnsiTheme="minorHAnsi" w:cstheme="minorHAnsi"/>
          <w:color w:val="0000FF"/>
          <w:sz w:val="28"/>
          <w:szCs w:val="28"/>
          <w:lang w:bidi="ar-EG"/>
        </w:rPr>
        <w:t>γῆν</w:t>
      </w:r>
      <w:proofErr w:type="spellEnd"/>
      <w:r w:rsidRPr="00903255">
        <w:rPr>
          <w:color w:val="0000FF"/>
          <w:sz w:val="28"/>
          <w:szCs w:val="28"/>
          <w:lang w:bidi="ar-EG"/>
        </w:rPr>
        <w:t xml:space="preserve"> </w:t>
      </w:r>
      <w:r w:rsidRPr="00903255">
        <w:rPr>
          <w:color w:val="0000FF"/>
          <w:lang w:bidi="ar-EG"/>
        </w:rPr>
        <w:t>of v. 53 must be omitted—even though no extant MSS omit this expression</w:t>
      </w:r>
      <w:r>
        <w:rPr>
          <w:lang w:bidi="ar-EG"/>
        </w:rPr>
        <w:t>"</w:t>
      </w:r>
    </w:p>
    <w:p w:rsidR="003159B4" w:rsidRDefault="003159B4" w:rsidP="003159B4">
      <w:pPr>
        <w:pStyle w:val="a3"/>
        <w:numPr>
          <w:ilvl w:val="0"/>
          <w:numId w:val="3"/>
        </w:numPr>
        <w:bidi/>
        <w:ind w:right="-766"/>
        <w:rPr>
          <w:lang w:bidi="ar-EG"/>
        </w:rPr>
      </w:pPr>
      <w:r>
        <w:rPr>
          <w:rFonts w:hint="cs"/>
          <w:rtl/>
          <w:lang w:bidi="ar-EG"/>
        </w:rPr>
        <w:t xml:space="preserve">يرى </w:t>
      </w:r>
      <w:proofErr w:type="spellStart"/>
      <w:r>
        <w:rPr>
          <w:rFonts w:hint="cs"/>
          <w:rtl/>
          <w:lang w:bidi="ar-EG"/>
        </w:rPr>
        <w:t>ثيد</w:t>
      </w:r>
      <w:proofErr w:type="spellEnd"/>
      <w:r>
        <w:rPr>
          <w:rFonts w:hint="cs"/>
          <w:rtl/>
          <w:lang w:bidi="ar-EG"/>
        </w:rPr>
        <w:t xml:space="preserve"> أن هناك حرف (</w:t>
      </w:r>
      <w:proofErr w:type="spellStart"/>
      <w:r>
        <w:rPr>
          <w:rFonts w:hint="cs"/>
          <w:rtl/>
          <w:lang w:bidi="ar-EG"/>
        </w:rPr>
        <w:t>نى</w:t>
      </w:r>
      <w:proofErr w:type="spellEnd"/>
      <w:r>
        <w:rPr>
          <w:rFonts w:hint="cs"/>
          <w:rtl/>
          <w:lang w:bidi="ar-EG"/>
        </w:rPr>
        <w:t>) في السطر الثاني، وهو ما رفضه ولاس ودعا جميع المنصفين لرفضه، انظر الصورة، يقول ولاس:</w:t>
      </w:r>
    </w:p>
    <w:p w:rsidR="003159B4" w:rsidRDefault="003159B4" w:rsidP="003159B4">
      <w:pPr>
        <w:pStyle w:val="a3"/>
        <w:ind w:left="-993" w:right="-766"/>
        <w:rPr>
          <w:lang w:bidi="ar-EG"/>
        </w:rPr>
      </w:pPr>
      <w:r>
        <w:rPr>
          <w:lang w:bidi="ar-EG"/>
        </w:rPr>
        <w:t>"</w:t>
      </w:r>
      <w:r w:rsidRPr="00903255">
        <w:rPr>
          <w:color w:val="0000FF"/>
          <w:lang w:bidi="ar-EG"/>
        </w:rPr>
        <w:t>In particular, an unbiased reader looking at the photograph will almost certainly disagree with O’Callaghan’s reconstructed nu in line 2</w:t>
      </w:r>
      <w:r>
        <w:rPr>
          <w:lang w:bidi="ar-EG"/>
        </w:rPr>
        <w:t>."</w:t>
      </w:r>
    </w:p>
    <w:p w:rsidR="003159B4" w:rsidRDefault="003159B4" w:rsidP="003159B4">
      <w:pPr>
        <w:pStyle w:val="a3"/>
        <w:bidi/>
        <w:ind w:left="-993" w:right="-766"/>
        <w:jc w:val="center"/>
        <w:rPr>
          <w:rtl/>
          <w:lang w:bidi="ar-EG"/>
        </w:rPr>
      </w:pPr>
      <w:r>
        <w:rPr>
          <w:noProof/>
        </w:rPr>
        <w:lastRenderedPageBreak/>
        <w:drawing>
          <wp:inline distT="0" distB="0" distL="0" distR="0" wp14:anchorId="58CBB26B" wp14:editId="1988AAD5">
            <wp:extent cx="4247619" cy="5066667"/>
            <wp:effectExtent l="0" t="0" r="635" b="63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47619" cy="5066667"/>
                    </a:xfrm>
                    <a:prstGeom prst="rect">
                      <a:avLst/>
                    </a:prstGeom>
                  </pic:spPr>
                </pic:pic>
              </a:graphicData>
            </a:graphic>
          </wp:inline>
        </w:drawing>
      </w:r>
    </w:p>
    <w:p w:rsidR="003159B4" w:rsidRDefault="003159B4" w:rsidP="00903255">
      <w:pPr>
        <w:pStyle w:val="a3"/>
        <w:bidi/>
        <w:ind w:left="-399" w:right="-766"/>
        <w:rPr>
          <w:rFonts w:hint="cs"/>
          <w:rtl/>
          <w:lang w:bidi="ar-EG"/>
        </w:rPr>
      </w:pPr>
    </w:p>
    <w:p w:rsidR="000449D7" w:rsidRDefault="000449D7" w:rsidP="000449D7">
      <w:pPr>
        <w:pStyle w:val="a3"/>
        <w:numPr>
          <w:ilvl w:val="0"/>
          <w:numId w:val="3"/>
        </w:numPr>
        <w:bidi/>
        <w:ind w:right="-766"/>
        <w:rPr>
          <w:rFonts w:hint="cs"/>
          <w:lang w:bidi="ar-EG"/>
        </w:rPr>
      </w:pPr>
      <w:r>
        <w:rPr>
          <w:rFonts w:hint="cs"/>
          <w:rtl/>
          <w:lang w:bidi="ar-EG"/>
        </w:rPr>
        <w:t xml:space="preserve">يقول </w:t>
      </w:r>
      <w:proofErr w:type="spellStart"/>
      <w:r>
        <w:rPr>
          <w:rFonts w:hint="cs"/>
          <w:rtl/>
          <w:lang w:bidi="ar-EG"/>
        </w:rPr>
        <w:t>أوكلاجان</w:t>
      </w:r>
      <w:proofErr w:type="spellEnd"/>
      <w:r>
        <w:rPr>
          <w:rFonts w:hint="cs"/>
          <w:rtl/>
          <w:lang w:bidi="ar-EG"/>
        </w:rPr>
        <w:t xml:space="preserve"> أنه استعمل برنامج اسمه </w:t>
      </w:r>
      <w:proofErr w:type="spellStart"/>
      <w:r>
        <w:rPr>
          <w:rFonts w:hint="cs"/>
          <w:rtl/>
          <w:lang w:bidi="ar-EG"/>
        </w:rPr>
        <w:t>إيبيكوس</w:t>
      </w:r>
      <w:proofErr w:type="spellEnd"/>
      <w:r>
        <w:rPr>
          <w:rFonts w:hint="cs"/>
          <w:rtl/>
          <w:lang w:bidi="ar-EG"/>
        </w:rPr>
        <w:t xml:space="preserve"> ليجري مسحاً على ألوف النصوص اليونانية القديمة فلم يجد هذه الحروف المحددة في المخطوط تتقاطع مع أي منها اللهم إلا في مرقي 6: 52- 53 ، وقد أجاب ولاس عن هذا بأن السبب هو أن قراءته لبعض الحروف خاطئ، وذكر ولاس أنه لو قام بنفس </w:t>
      </w:r>
      <w:proofErr w:type="spellStart"/>
      <w:r>
        <w:rPr>
          <w:rFonts w:hint="cs"/>
          <w:rtl/>
          <w:lang w:bidi="ar-EG"/>
        </w:rPr>
        <w:t>الشئ</w:t>
      </w:r>
      <w:proofErr w:type="spellEnd"/>
      <w:r>
        <w:rPr>
          <w:rFonts w:hint="cs"/>
          <w:rtl/>
          <w:lang w:bidi="ar-EG"/>
        </w:rPr>
        <w:t xml:space="preserve"> ،- يقصد لو سمح لنفسه بتغيير بعض الحروف- ثم قام بالبحث في الوثائق اليونانية  القديمة فببرنامج </w:t>
      </w:r>
      <w:proofErr w:type="spellStart"/>
      <w:r>
        <w:rPr>
          <w:rFonts w:hint="cs"/>
          <w:rtl/>
          <w:lang w:bidi="ar-EG"/>
        </w:rPr>
        <w:t>إيبيكوس</w:t>
      </w:r>
      <w:proofErr w:type="spellEnd"/>
      <w:r>
        <w:rPr>
          <w:rFonts w:hint="cs"/>
          <w:rtl/>
          <w:lang w:bidi="ar-EG"/>
        </w:rPr>
        <w:t xml:space="preserve"> فإنه سيحصل على نتائج، وذكر ولاس أنه هو نفسه حصل على 16 نتيجة بهذه الطريقة، ليس منها واحدة من العهدين.</w:t>
      </w:r>
    </w:p>
    <w:p w:rsidR="000449D7" w:rsidRDefault="000449D7" w:rsidP="000449D7">
      <w:pPr>
        <w:pStyle w:val="a3"/>
        <w:bidi/>
        <w:ind w:left="-399" w:right="-766"/>
        <w:rPr>
          <w:rFonts w:hint="cs"/>
          <w:lang w:bidi="ar-EG"/>
        </w:rPr>
      </w:pPr>
      <w:r>
        <w:rPr>
          <w:rFonts w:hint="cs"/>
          <w:rtl/>
          <w:lang w:bidi="ar-EG"/>
        </w:rPr>
        <w:t>يقول ولاس:</w:t>
      </w:r>
    </w:p>
    <w:p w:rsidR="000449D7" w:rsidRDefault="000449D7" w:rsidP="000449D7">
      <w:pPr>
        <w:pStyle w:val="a3"/>
        <w:bidi/>
        <w:ind w:left="-399" w:right="-766"/>
        <w:rPr>
          <w:rFonts w:hint="cs"/>
          <w:rtl/>
          <w:lang w:bidi="ar-EG"/>
        </w:rPr>
      </w:pPr>
      <w:r>
        <w:rPr>
          <w:rFonts w:hint="cs"/>
          <w:rtl/>
          <w:lang w:bidi="ar-EG"/>
        </w:rPr>
        <w:t>"</w:t>
      </w:r>
      <w:r w:rsidRPr="000449D7">
        <w:rPr>
          <w:color w:val="0000FF"/>
          <w:rtl/>
          <w:lang w:bidi="ar-EG"/>
        </w:rPr>
        <w:t xml:space="preserve">ثانياً، عندما يسمح المرء باحتمالات مختلفة غير تلك التي </w:t>
      </w:r>
      <w:proofErr w:type="spellStart"/>
      <w:r w:rsidRPr="000449D7">
        <w:rPr>
          <w:color w:val="0000FF"/>
          <w:rtl/>
          <w:lang w:bidi="ar-EG"/>
        </w:rPr>
        <w:t>يتيحها</w:t>
      </w:r>
      <w:proofErr w:type="spellEnd"/>
      <w:r w:rsidRPr="000449D7">
        <w:rPr>
          <w:color w:val="0000FF"/>
          <w:rtl/>
          <w:lang w:bidi="ar-EG"/>
        </w:rPr>
        <w:t xml:space="preserve"> برنامج </w:t>
      </w:r>
      <w:proofErr w:type="spellStart"/>
      <w:r w:rsidRPr="000449D7">
        <w:rPr>
          <w:color w:val="0000FF"/>
          <w:rtl/>
          <w:lang w:bidi="ar-EG"/>
        </w:rPr>
        <w:t>أوكالاغان</w:t>
      </w:r>
      <w:proofErr w:type="spellEnd"/>
      <w:r w:rsidRPr="000449D7">
        <w:rPr>
          <w:color w:val="0000FF"/>
          <w:rtl/>
          <w:lang w:bidi="ar-EG"/>
        </w:rPr>
        <w:t xml:space="preserve"> للحروف التي يمكن قراءتها جزئياً، فإن برنامج إيبيكوس19 يبدو أنه يسمح بالفعل بتحديد نصوص أخرى مع </w:t>
      </w:r>
      <w:r w:rsidRPr="000449D7">
        <w:rPr>
          <w:color w:val="0000FF"/>
          <w:lang w:bidi="ar-EG"/>
        </w:rPr>
        <w:t>7Q5</w:t>
      </w:r>
      <w:r w:rsidRPr="000449D7">
        <w:rPr>
          <w:rFonts w:hint="cs"/>
          <w:color w:val="0000FF"/>
          <w:rtl/>
          <w:lang w:bidi="ar-EG"/>
        </w:rPr>
        <w:t>.</w:t>
      </w:r>
      <w:r w:rsidRPr="000449D7">
        <w:rPr>
          <w:color w:val="0000FF"/>
          <w:lang w:bidi="ar-EG"/>
        </w:rPr>
        <w:t xml:space="preserve"> </w:t>
      </w:r>
      <w:r w:rsidRPr="000449D7">
        <w:rPr>
          <w:color w:val="0000FF"/>
          <w:rtl/>
          <w:lang w:bidi="ar-EG"/>
        </w:rPr>
        <w:t xml:space="preserve">وفي </w:t>
      </w:r>
      <w:r w:rsidRPr="000449D7">
        <w:rPr>
          <w:color w:val="0000FF"/>
          <w:rtl/>
          <w:lang w:bidi="ar-EG"/>
        </w:rPr>
        <w:lastRenderedPageBreak/>
        <w:t>فحصي السريع لـ</w:t>
      </w:r>
      <w:r w:rsidRPr="000449D7">
        <w:rPr>
          <w:color w:val="0000FF"/>
          <w:lang w:bidi="ar-EG"/>
        </w:rPr>
        <w:t xml:space="preserve"> TLG </w:t>
      </w:r>
      <w:r w:rsidRPr="000449D7">
        <w:rPr>
          <w:color w:val="0000FF"/>
          <w:rtl/>
          <w:lang w:bidi="ar-EG"/>
        </w:rPr>
        <w:t xml:space="preserve">عبر برنامج </w:t>
      </w:r>
      <w:proofErr w:type="spellStart"/>
      <w:r w:rsidRPr="000449D7">
        <w:rPr>
          <w:color w:val="0000FF"/>
          <w:rtl/>
          <w:lang w:bidi="ar-EG"/>
        </w:rPr>
        <w:t>إيبيكوس</w:t>
      </w:r>
      <w:proofErr w:type="spellEnd"/>
      <w:r w:rsidRPr="000449D7">
        <w:rPr>
          <w:color w:val="0000FF"/>
          <w:rtl/>
          <w:lang w:bidi="ar-EG"/>
        </w:rPr>
        <w:t xml:space="preserve">، وجدت ستة عشر نصاً يمكن أن </w:t>
      </w:r>
      <w:r w:rsidRPr="000449D7">
        <w:rPr>
          <w:rFonts w:hint="cs"/>
          <w:color w:val="0000FF"/>
          <w:rtl/>
          <w:lang w:bidi="ar-EG"/>
        </w:rPr>
        <w:t>تتقاطع</w:t>
      </w:r>
      <w:r w:rsidRPr="000449D7">
        <w:rPr>
          <w:color w:val="0000FF"/>
          <w:rtl/>
          <w:lang w:bidi="ar-EG"/>
        </w:rPr>
        <w:t xml:space="preserve"> مع هذه النصوص (ولكن فقط إذا استخدم المرء خياله والأدلة النصية).</w:t>
      </w:r>
      <w:r>
        <w:rPr>
          <w:rFonts w:hint="cs"/>
          <w:rtl/>
          <w:lang w:bidi="ar-EG"/>
        </w:rPr>
        <w:t>"</w:t>
      </w:r>
    </w:p>
    <w:p w:rsidR="0064394F" w:rsidRDefault="0064394F" w:rsidP="0064394F">
      <w:pPr>
        <w:pStyle w:val="a3"/>
        <w:ind w:left="-399" w:right="-766"/>
        <w:rPr>
          <w:lang w:bidi="ar-EG"/>
        </w:rPr>
      </w:pPr>
      <w:r>
        <w:rPr>
          <w:lang w:bidi="ar-EG"/>
        </w:rPr>
        <w:t>"</w:t>
      </w:r>
      <w:r w:rsidRPr="0064394F">
        <w:rPr>
          <w:color w:val="0000FF"/>
          <w:lang w:bidi="ar-EG"/>
        </w:rPr>
        <w:t xml:space="preserve">Second, when one allows for different possibilities than just O’Callaghan’s for the partially legible letters, the </w:t>
      </w:r>
      <w:proofErr w:type="spellStart"/>
      <w:r w:rsidRPr="0064394F">
        <w:rPr>
          <w:color w:val="0000FF"/>
          <w:lang w:bidi="ar-EG"/>
        </w:rPr>
        <w:t>Ibycus</w:t>
      </w:r>
      <w:proofErr w:type="spellEnd"/>
      <w:r w:rsidRPr="0064394F">
        <w:rPr>
          <w:color w:val="0000FF"/>
          <w:lang w:bidi="ar-EG"/>
        </w:rPr>
        <w:t xml:space="preserve"> program19 does, indeed, seem to permit other texts to be identified with 7Q5. In my own cursory examination of the TLG via </w:t>
      </w:r>
      <w:proofErr w:type="spellStart"/>
      <w:r w:rsidRPr="0064394F">
        <w:rPr>
          <w:color w:val="0000FF"/>
          <w:lang w:bidi="ar-EG"/>
        </w:rPr>
        <w:t>Ibycus</w:t>
      </w:r>
      <w:proofErr w:type="spellEnd"/>
      <w:r w:rsidRPr="0064394F">
        <w:rPr>
          <w:color w:val="0000FF"/>
          <w:lang w:bidi="ar-EG"/>
        </w:rPr>
        <w:t>, I found sixteen texts which could possibly fit (though only if one stretched both his or her imagination and the textual evidence).</w:t>
      </w:r>
      <w:r>
        <w:rPr>
          <w:lang w:bidi="ar-EG"/>
        </w:rPr>
        <w:t>"</w:t>
      </w:r>
    </w:p>
    <w:p w:rsidR="009F0146" w:rsidRDefault="009F0146" w:rsidP="0064394F">
      <w:pPr>
        <w:pStyle w:val="a3"/>
        <w:ind w:left="-399" w:right="-766"/>
        <w:rPr>
          <w:lang w:bidi="ar-EG"/>
        </w:rPr>
      </w:pPr>
    </w:p>
    <w:p w:rsidR="009F0146" w:rsidRPr="000624EB" w:rsidRDefault="009F0146" w:rsidP="009F0146">
      <w:pPr>
        <w:pStyle w:val="a3"/>
        <w:bidi/>
        <w:ind w:left="-399" w:right="-766"/>
        <w:rPr>
          <w:rFonts w:hint="cs"/>
          <w:u w:val="single"/>
          <w:rtl/>
          <w:lang w:bidi="ar-EG"/>
        </w:rPr>
      </w:pPr>
      <w:r w:rsidRPr="000624EB">
        <w:rPr>
          <w:rFonts w:hint="cs"/>
          <w:u w:val="single"/>
          <w:rtl/>
          <w:lang w:bidi="ar-EG"/>
        </w:rPr>
        <w:t>الخلاصة:</w:t>
      </w:r>
    </w:p>
    <w:p w:rsidR="009F0146" w:rsidRDefault="009F0146" w:rsidP="009F0146">
      <w:pPr>
        <w:pStyle w:val="a3"/>
        <w:bidi/>
        <w:ind w:left="-399" w:right="-766"/>
        <w:rPr>
          <w:rFonts w:hint="cs"/>
          <w:rtl/>
          <w:lang w:bidi="ar-EG"/>
        </w:rPr>
      </w:pPr>
      <w:r>
        <w:rPr>
          <w:rFonts w:hint="cs"/>
          <w:rtl/>
          <w:lang w:bidi="ar-EG"/>
        </w:rPr>
        <w:t>يقول دانيال ولاس:</w:t>
      </w:r>
    </w:p>
    <w:p w:rsidR="009F0146" w:rsidRPr="009F0146" w:rsidRDefault="009F0146" w:rsidP="009F0146">
      <w:pPr>
        <w:pStyle w:val="a3"/>
        <w:bidi/>
        <w:ind w:left="-399" w:right="-766"/>
        <w:rPr>
          <w:rFonts w:hint="cs"/>
          <w:color w:val="0000FF"/>
          <w:rtl/>
          <w:lang w:bidi="ar-EG"/>
        </w:rPr>
      </w:pPr>
      <w:r>
        <w:rPr>
          <w:rFonts w:hint="cs"/>
          <w:rtl/>
          <w:lang w:bidi="ar-EG"/>
        </w:rPr>
        <w:t>"</w:t>
      </w:r>
      <w:r w:rsidRPr="009F0146">
        <w:rPr>
          <w:color w:val="0000FF"/>
          <w:rtl/>
          <w:lang w:bidi="ar-EG"/>
        </w:rPr>
        <w:t xml:space="preserve">ولنضع كل هذا في </w:t>
      </w:r>
      <w:r w:rsidRPr="009F0146">
        <w:rPr>
          <w:rFonts w:hint="cs"/>
          <w:color w:val="0000FF"/>
          <w:rtl/>
          <w:lang w:bidi="ar-EG"/>
        </w:rPr>
        <w:t>موضعه</w:t>
      </w:r>
      <w:r w:rsidRPr="009F0146">
        <w:rPr>
          <w:color w:val="0000FF"/>
          <w:rtl/>
          <w:lang w:bidi="ar-EG"/>
        </w:rPr>
        <w:t xml:space="preserve"> الصحيح، نختتم هذه المراجعة بتناول أمرين: الأدلة </w:t>
      </w:r>
      <w:r w:rsidRPr="009F0146">
        <w:rPr>
          <w:rFonts w:hint="cs"/>
          <w:color w:val="0000FF"/>
          <w:rtl/>
          <w:lang w:bidi="ar-EG"/>
        </w:rPr>
        <w:t>والتوجهات</w:t>
      </w:r>
      <w:r w:rsidRPr="009F0146">
        <w:rPr>
          <w:color w:val="0000FF"/>
          <w:rtl/>
          <w:lang w:bidi="ar-EG"/>
        </w:rPr>
        <w:t xml:space="preserve">. أولاً، ما هو الدليل القاطع الذي يستند إليه </w:t>
      </w:r>
      <w:proofErr w:type="spellStart"/>
      <w:r w:rsidRPr="009F0146">
        <w:rPr>
          <w:color w:val="0000FF"/>
          <w:rtl/>
          <w:lang w:bidi="ar-EG"/>
        </w:rPr>
        <w:t>أوكالاغان</w:t>
      </w:r>
      <w:proofErr w:type="spellEnd"/>
      <w:r w:rsidRPr="009F0146">
        <w:rPr>
          <w:color w:val="0000FF"/>
          <w:rtl/>
          <w:lang w:bidi="ar-EG"/>
        </w:rPr>
        <w:t xml:space="preserve"> في </w:t>
      </w:r>
      <w:r w:rsidRPr="009F0146">
        <w:rPr>
          <w:rFonts w:hint="cs"/>
          <w:color w:val="0000FF"/>
          <w:rtl/>
          <w:lang w:bidi="ar-EG"/>
        </w:rPr>
        <w:t>تأريخه</w:t>
      </w:r>
      <w:r w:rsidRPr="009F0146">
        <w:rPr>
          <w:color w:val="0000FF"/>
          <w:rtl/>
          <w:lang w:bidi="ar-EG"/>
        </w:rPr>
        <w:t>؟ قطعة من ورق البردي أصغر من إبهام الرجل بها كلمة واحدة لا لبس فيها</w:t>
      </w:r>
      <w:r w:rsidRPr="009F0146">
        <w:rPr>
          <w:color w:val="0000FF"/>
          <w:lang w:bidi="ar-EG"/>
        </w:rPr>
        <w:t xml:space="preserve"> </w:t>
      </w:r>
      <w:r w:rsidRPr="009F0146">
        <w:rPr>
          <w:color w:val="0000FF"/>
          <w:lang w:bidi="ar-EG"/>
        </w:rPr>
        <w:t>)</w:t>
      </w:r>
      <w:r w:rsidRPr="009F0146">
        <w:rPr>
          <w:color w:val="0000FF"/>
          <w:lang w:bidi="ar-EG"/>
        </w:rPr>
        <w:t xml:space="preserve"> </w:t>
      </w:r>
      <w:r w:rsidRPr="009F0146">
        <w:rPr>
          <w:rFonts w:asciiTheme="minorHAnsi" w:hAnsiTheme="minorHAnsi" w:cstheme="minorHAnsi"/>
          <w:color w:val="0000FF"/>
          <w:sz w:val="28"/>
          <w:szCs w:val="28"/>
          <w:lang w:bidi="ar-EG"/>
        </w:rPr>
        <w:t>και</w:t>
      </w:r>
      <w:r w:rsidRPr="009F0146">
        <w:rPr>
          <w:color w:val="0000FF"/>
          <w:lang w:bidi="ar-EG"/>
        </w:rPr>
        <w:t xml:space="preserve"> </w:t>
      </w:r>
      <w:r w:rsidRPr="009F0146">
        <w:rPr>
          <w:color w:val="0000FF"/>
          <w:rtl/>
          <w:lang w:bidi="ar-EG"/>
        </w:rPr>
        <w:t>ستة أحرف أخرى فقط لا جدال فيها</w:t>
      </w:r>
      <w:r w:rsidRPr="009F0146">
        <w:rPr>
          <w:color w:val="0000FF"/>
          <w:lang w:bidi="ar-EG"/>
        </w:rPr>
        <w:t xml:space="preserve"> </w:t>
      </w:r>
      <w:proofErr w:type="spellStart"/>
      <w:r w:rsidRPr="009F0146">
        <w:rPr>
          <w:rFonts w:ascii="Calibri" w:hAnsi="Calibri" w:cs="Calibri"/>
          <w:color w:val="0000FF"/>
          <w:sz w:val="32"/>
          <w:szCs w:val="32"/>
          <w:lang w:bidi="ar-EG"/>
        </w:rPr>
        <w:t>τω</w:t>
      </w:r>
      <w:proofErr w:type="spellEnd"/>
      <w:r w:rsidRPr="009F0146">
        <w:rPr>
          <w:color w:val="0000FF"/>
          <w:lang w:bidi="ar-EG"/>
        </w:rPr>
        <w:t xml:space="preserve"> (</w:t>
      </w:r>
      <w:r w:rsidRPr="009F0146">
        <w:rPr>
          <w:color w:val="0000FF"/>
          <w:rtl/>
          <w:lang w:bidi="ar-EG"/>
        </w:rPr>
        <w:t>ا</w:t>
      </w:r>
      <w:r w:rsidRPr="009F0146">
        <w:rPr>
          <w:rFonts w:hint="cs"/>
          <w:color w:val="0000FF"/>
          <w:rtl/>
          <w:lang w:bidi="ar-EG"/>
        </w:rPr>
        <w:t>لسطر</w:t>
      </w:r>
      <w:r w:rsidRPr="009F0146">
        <w:rPr>
          <w:color w:val="0000FF"/>
          <w:rtl/>
          <w:lang w:bidi="ar-EG"/>
        </w:rPr>
        <w:t xml:space="preserve"> الثاني</w:t>
      </w:r>
      <w:r w:rsidRPr="009F0146">
        <w:rPr>
          <w:rFonts w:hint="cs"/>
          <w:color w:val="0000FF"/>
          <w:rtl/>
          <w:lang w:bidi="ar-EG"/>
        </w:rPr>
        <w:t>،</w:t>
      </w:r>
      <w:r w:rsidRPr="009F0146">
        <w:rPr>
          <w:color w:val="0000FF"/>
          <w:rtl/>
          <w:lang w:bidi="ar-EG"/>
        </w:rPr>
        <w:t xml:space="preserve"> </w:t>
      </w:r>
      <w:r w:rsidRPr="009F0146">
        <w:rPr>
          <w:rFonts w:hint="eastAsia"/>
          <w:color w:val="0000FF"/>
          <w:sz w:val="32"/>
          <w:szCs w:val="32"/>
          <w:lang w:bidi="ar-EG"/>
        </w:rPr>
        <w:t>τ</w:t>
      </w:r>
      <w:r w:rsidRPr="009F0146">
        <w:rPr>
          <w:color w:val="0000FF"/>
          <w:lang w:bidi="ar-EG"/>
        </w:rPr>
        <w:t xml:space="preserve"> </w:t>
      </w:r>
      <w:r w:rsidRPr="009F0146">
        <w:rPr>
          <w:color w:val="0000FF"/>
          <w:rtl/>
          <w:lang w:bidi="ar-EG"/>
        </w:rPr>
        <w:t>السطر الثالث، مباشرة بعد</w:t>
      </w:r>
      <w:r w:rsidRPr="009F0146">
        <w:rPr>
          <w:color w:val="0000FF"/>
          <w:lang w:bidi="ar-EG"/>
        </w:rPr>
        <w:t xml:space="preserve"> </w:t>
      </w:r>
      <w:r w:rsidRPr="009F0146">
        <w:rPr>
          <w:rFonts w:asciiTheme="minorHAnsi" w:hAnsiTheme="minorHAnsi" w:cstheme="minorHAnsi"/>
          <w:color w:val="0000FF"/>
          <w:sz w:val="28"/>
          <w:szCs w:val="28"/>
          <w:lang w:bidi="ar-EG"/>
        </w:rPr>
        <w:t>και</w:t>
      </w:r>
      <w:r w:rsidRPr="009F0146">
        <w:rPr>
          <w:color w:val="0000FF"/>
          <w:lang w:bidi="ar-EG"/>
        </w:rPr>
        <w:t>)</w:t>
      </w:r>
      <w:r w:rsidRPr="009F0146">
        <w:rPr>
          <w:color w:val="0000FF"/>
          <w:rtl/>
          <w:lang w:bidi="ar-EG"/>
        </w:rPr>
        <w:t xml:space="preserve"> </w:t>
      </w:r>
      <w:proofErr w:type="spellStart"/>
      <w:r w:rsidRPr="009F0146">
        <w:rPr>
          <w:rFonts w:ascii="Calibri" w:hAnsi="Calibri" w:cs="Calibri"/>
          <w:color w:val="0000FF"/>
          <w:sz w:val="28"/>
          <w:szCs w:val="28"/>
          <w:lang w:bidi="ar-EG"/>
        </w:rPr>
        <w:t>νη</w:t>
      </w:r>
      <w:proofErr w:type="spellEnd"/>
      <w:r w:rsidRPr="009F0146">
        <w:rPr>
          <w:color w:val="0000FF"/>
          <w:lang w:bidi="ar-EG"/>
        </w:rPr>
        <w:t xml:space="preserve"> (</w:t>
      </w:r>
      <w:r w:rsidRPr="009F0146">
        <w:rPr>
          <w:color w:val="0000FF"/>
          <w:rtl/>
          <w:lang w:bidi="ar-EG"/>
        </w:rPr>
        <w:t>السطر الرابع</w:t>
      </w:r>
      <w:r w:rsidRPr="009F0146">
        <w:rPr>
          <w:rFonts w:hint="cs"/>
          <w:color w:val="0000FF"/>
          <w:rtl/>
          <w:lang w:bidi="ar-EG"/>
        </w:rPr>
        <w:t>،</w:t>
      </w:r>
      <w:r w:rsidRPr="009F0146">
        <w:rPr>
          <w:color w:val="0000FF"/>
          <w:rtl/>
          <w:lang w:bidi="ar-EG"/>
        </w:rPr>
        <w:t xml:space="preserve"> </w:t>
      </w:r>
      <w:r w:rsidRPr="009F0146">
        <w:rPr>
          <w:rFonts w:ascii="Calibri" w:hAnsi="Calibri" w:cs="Calibri"/>
          <w:color w:val="0000FF"/>
          <w:sz w:val="28"/>
          <w:szCs w:val="28"/>
          <w:lang w:bidi="ar-EG"/>
        </w:rPr>
        <w:t>η</w:t>
      </w:r>
      <w:r w:rsidRPr="009F0146">
        <w:rPr>
          <w:color w:val="0000FF"/>
          <w:lang w:bidi="ar-EG"/>
        </w:rPr>
        <w:t xml:space="preserve"> </w:t>
      </w:r>
      <w:r w:rsidRPr="009F0146">
        <w:rPr>
          <w:rFonts w:hint="cs"/>
          <w:color w:val="0000FF"/>
          <w:rtl/>
          <w:lang w:bidi="ar-EG"/>
        </w:rPr>
        <w:t>ا</w:t>
      </w:r>
      <w:r w:rsidRPr="009F0146">
        <w:rPr>
          <w:color w:val="0000FF"/>
          <w:rtl/>
          <w:lang w:bidi="ar-EG"/>
        </w:rPr>
        <w:t>لسطر الخامس. يبدو بناء قضية على مثل هذا الدليل الهزيل مستحيلاً تقريبًا حتى لو كانت جميع الظروف الأخرى مواتية لذلك.</w:t>
      </w:r>
    </w:p>
    <w:p w:rsidR="009F0146" w:rsidRPr="009F0146" w:rsidRDefault="009F0146" w:rsidP="009F0146">
      <w:pPr>
        <w:pStyle w:val="a3"/>
        <w:bidi/>
        <w:ind w:left="-399" w:right="-766"/>
        <w:rPr>
          <w:rFonts w:hint="cs"/>
          <w:color w:val="0000FF"/>
          <w:rtl/>
          <w:lang w:bidi="ar-EG"/>
        </w:rPr>
      </w:pPr>
      <w:r w:rsidRPr="009F0146">
        <w:rPr>
          <w:rFonts w:hint="cs"/>
          <w:color w:val="0000FF"/>
          <w:rtl/>
          <w:lang w:bidi="ar-EG"/>
        </w:rPr>
        <w:t>واعتبارها موازية لفقرة</w:t>
      </w:r>
      <w:r w:rsidRPr="009F0146">
        <w:rPr>
          <w:color w:val="0000FF"/>
          <w:rtl/>
          <w:lang w:bidi="ar-EG"/>
        </w:rPr>
        <w:t xml:space="preserve"> </w:t>
      </w:r>
      <w:proofErr w:type="spellStart"/>
      <w:r w:rsidRPr="009F0146">
        <w:rPr>
          <w:color w:val="0000FF"/>
          <w:rtl/>
          <w:lang w:bidi="ar-EG"/>
        </w:rPr>
        <w:t>مرقس</w:t>
      </w:r>
      <w:proofErr w:type="spellEnd"/>
      <w:r w:rsidRPr="009F0146">
        <w:rPr>
          <w:color w:val="0000FF"/>
          <w:rtl/>
          <w:lang w:bidi="ar-EG"/>
        </w:rPr>
        <w:t xml:space="preserve"> 6: 52-53 يتطلب (1) تعديلين نصيين مهمين (</w:t>
      </w:r>
      <w:r w:rsidRPr="009F0146">
        <w:rPr>
          <w:rFonts w:hint="cs"/>
          <w:color w:val="0000FF"/>
          <w:rtl/>
          <w:lang w:bidi="ar-EG"/>
        </w:rPr>
        <w:t>تاو</w:t>
      </w:r>
      <w:r w:rsidRPr="009F0146">
        <w:rPr>
          <w:color w:val="0000FF"/>
          <w:rtl/>
          <w:lang w:bidi="ar-EG"/>
        </w:rPr>
        <w:t xml:space="preserve"> بدلًا من دلتا بطريقة لا مثيل لها؛ وإسقاط</w:t>
      </w:r>
      <w:r w:rsidRPr="009F0146">
        <w:rPr>
          <w:color w:val="0000FF"/>
          <w:lang w:bidi="ar-EG"/>
        </w:rPr>
        <w:t xml:space="preserve"> </w:t>
      </w:r>
      <w:r w:rsidRPr="009F0146">
        <w:rPr>
          <w:rFonts w:ascii="Calibri" w:hAnsi="Calibri" w:cs="Calibri"/>
          <w:color w:val="0000FF"/>
          <w:sz w:val="28"/>
          <w:szCs w:val="28"/>
          <w:lang w:bidi="ar-EG"/>
        </w:rPr>
        <w:t xml:space="preserve">ἐπὶ </w:t>
      </w:r>
      <w:proofErr w:type="spellStart"/>
      <w:r w:rsidRPr="009F0146">
        <w:rPr>
          <w:rFonts w:ascii="Calibri" w:hAnsi="Calibri" w:cs="Calibri"/>
          <w:color w:val="0000FF"/>
          <w:sz w:val="28"/>
          <w:szCs w:val="28"/>
          <w:lang w:bidi="ar-EG"/>
        </w:rPr>
        <w:t>τὴν</w:t>
      </w:r>
      <w:proofErr w:type="spellEnd"/>
      <w:r w:rsidRPr="009F0146">
        <w:rPr>
          <w:rFonts w:ascii="Calibri" w:hAnsi="Calibri" w:cs="Calibri"/>
          <w:color w:val="0000FF"/>
          <w:sz w:val="28"/>
          <w:szCs w:val="28"/>
          <w:lang w:bidi="ar-EG"/>
        </w:rPr>
        <w:t xml:space="preserve"> </w:t>
      </w:r>
      <w:proofErr w:type="spellStart"/>
      <w:r w:rsidRPr="009F0146">
        <w:rPr>
          <w:rFonts w:ascii="Calibri" w:hAnsi="Calibri" w:cs="Calibri"/>
          <w:color w:val="0000FF"/>
          <w:sz w:val="28"/>
          <w:szCs w:val="28"/>
          <w:lang w:bidi="ar-EG"/>
        </w:rPr>
        <w:t>γῆν</w:t>
      </w:r>
      <w:proofErr w:type="spellEnd"/>
      <w:r w:rsidRPr="009F0146">
        <w:rPr>
          <w:color w:val="0000FF"/>
          <w:lang w:bidi="ar-EG"/>
        </w:rPr>
        <w:t xml:space="preserve"> </w:t>
      </w:r>
      <w:r w:rsidRPr="009F0146">
        <w:rPr>
          <w:color w:val="0000FF"/>
          <w:rtl/>
          <w:lang w:bidi="ar-EG"/>
        </w:rPr>
        <w:t>على الرغم من عدم حذف هذه العبارة من أي مخطوطة أخرى)؛ و(2) إعادة بناء غير محتملة لعدة رسائل أخرى</w:t>
      </w:r>
      <w:r w:rsidRPr="009F0146">
        <w:rPr>
          <w:rFonts w:hint="cs"/>
          <w:color w:val="0000FF"/>
          <w:rtl/>
          <w:lang w:bidi="ar-EG"/>
        </w:rPr>
        <w:t xml:space="preserve">-يقصد إعطاء رسالة </w:t>
      </w:r>
      <w:proofErr w:type="spellStart"/>
      <w:r w:rsidRPr="009F0146">
        <w:rPr>
          <w:rFonts w:hint="cs"/>
          <w:color w:val="0000FF"/>
          <w:rtl/>
          <w:lang w:bidi="ar-EG"/>
        </w:rPr>
        <w:t>تيموثاوس</w:t>
      </w:r>
      <w:proofErr w:type="spellEnd"/>
      <w:r w:rsidRPr="009F0146">
        <w:rPr>
          <w:rFonts w:hint="cs"/>
          <w:color w:val="0000FF"/>
          <w:rtl/>
          <w:lang w:bidi="ar-EG"/>
        </w:rPr>
        <w:t xml:space="preserve"> تاريخاً متأخراً لأنه يزعم أنه وجدها أيضاً في الكهف-</w:t>
      </w:r>
      <w:r w:rsidRPr="009F0146">
        <w:rPr>
          <w:color w:val="0000FF"/>
          <w:rtl/>
          <w:lang w:bidi="ar-EG"/>
        </w:rPr>
        <w:t xml:space="preserve"> أضف إلى هذا أن المخطوطة من كهف قمران وأن تاريخها لا يتجاوز 50 م، ويبدو أن </w:t>
      </w:r>
      <w:r w:rsidRPr="009F0146">
        <w:rPr>
          <w:rFonts w:hint="cs"/>
          <w:color w:val="0000FF"/>
          <w:rtl/>
          <w:lang w:bidi="ar-EG"/>
        </w:rPr>
        <w:t>الطرح المقدم</w:t>
      </w:r>
      <w:r w:rsidRPr="009F0146">
        <w:rPr>
          <w:color w:val="0000FF"/>
          <w:rtl/>
          <w:lang w:bidi="ar-EG"/>
        </w:rPr>
        <w:t xml:space="preserve"> ضد </w:t>
      </w:r>
      <w:r w:rsidRPr="009F0146">
        <w:rPr>
          <w:rFonts w:hint="cs"/>
          <w:color w:val="0000FF"/>
          <w:rtl/>
          <w:lang w:bidi="ar-EG"/>
        </w:rPr>
        <w:t>فكرة</w:t>
      </w:r>
      <w:r w:rsidRPr="009F0146">
        <w:rPr>
          <w:color w:val="0000FF"/>
          <w:rtl/>
          <w:lang w:bidi="ar-EG"/>
        </w:rPr>
        <w:t xml:space="preserve"> </w:t>
      </w:r>
      <w:r w:rsidRPr="009F0146">
        <w:rPr>
          <w:rFonts w:hint="cs"/>
          <w:color w:val="0000FF"/>
          <w:rtl/>
          <w:lang w:bidi="ar-EG"/>
        </w:rPr>
        <w:t>مرقسية البردية</w:t>
      </w:r>
      <w:r w:rsidRPr="009F0146">
        <w:rPr>
          <w:color w:val="0000FF"/>
          <w:rtl/>
          <w:lang w:bidi="ar-EG"/>
        </w:rPr>
        <w:t xml:space="preserve"> </w:t>
      </w:r>
      <w:r w:rsidRPr="009F0146">
        <w:rPr>
          <w:rFonts w:hint="cs"/>
          <w:color w:val="0000FF"/>
          <w:rtl/>
          <w:lang w:bidi="ar-EG"/>
        </w:rPr>
        <w:t>حاسم</w:t>
      </w:r>
      <w:r w:rsidRPr="009F0146">
        <w:rPr>
          <w:color w:val="0000FF"/>
          <w:rtl/>
          <w:lang w:bidi="ar-EG"/>
        </w:rPr>
        <w:t xml:space="preserve">. </w:t>
      </w:r>
    </w:p>
    <w:p w:rsidR="009F0146" w:rsidRPr="009F0146" w:rsidRDefault="009F0146" w:rsidP="009F0146">
      <w:pPr>
        <w:pStyle w:val="a3"/>
        <w:bidi/>
        <w:ind w:left="-399" w:right="-766"/>
        <w:rPr>
          <w:color w:val="0000FF"/>
          <w:rtl/>
          <w:lang w:bidi="ar-EG"/>
        </w:rPr>
      </w:pPr>
      <w:r w:rsidRPr="009F0146">
        <w:rPr>
          <w:color w:val="0000FF"/>
          <w:rtl/>
          <w:lang w:bidi="ar-EG"/>
        </w:rPr>
        <w:t xml:space="preserve">لولا حقيقة أن خوسيه </w:t>
      </w:r>
      <w:proofErr w:type="spellStart"/>
      <w:r w:rsidRPr="009F0146">
        <w:rPr>
          <w:color w:val="0000FF"/>
          <w:rtl/>
          <w:lang w:bidi="ar-EG"/>
        </w:rPr>
        <w:t>أوكالاغان</w:t>
      </w:r>
      <w:proofErr w:type="spellEnd"/>
      <w:r w:rsidRPr="009F0146">
        <w:rPr>
          <w:color w:val="0000FF"/>
          <w:rtl/>
          <w:lang w:bidi="ar-EG"/>
        </w:rPr>
        <w:t xml:space="preserve"> عالم برديات حسن السمعة وأن سي. بي. </w:t>
      </w:r>
      <w:proofErr w:type="spellStart"/>
      <w:r w:rsidRPr="009F0146">
        <w:rPr>
          <w:color w:val="0000FF"/>
          <w:rtl/>
          <w:lang w:bidi="ar-EG"/>
        </w:rPr>
        <w:t>ثيدي</w:t>
      </w:r>
      <w:proofErr w:type="spellEnd"/>
      <w:r w:rsidRPr="009F0146">
        <w:rPr>
          <w:color w:val="0000FF"/>
          <w:rtl/>
          <w:lang w:bidi="ar-EG"/>
        </w:rPr>
        <w:t xml:space="preserve"> عالم ألماني، </w:t>
      </w:r>
      <w:r w:rsidRPr="009F0146">
        <w:rPr>
          <w:rFonts w:hint="cs"/>
          <w:color w:val="0000FF"/>
          <w:rtl/>
          <w:lang w:bidi="ar-EG"/>
        </w:rPr>
        <w:t>كنا</w:t>
      </w:r>
      <w:r w:rsidRPr="009F0146">
        <w:rPr>
          <w:color w:val="0000FF"/>
          <w:rtl/>
          <w:lang w:bidi="ar-EG"/>
        </w:rPr>
        <w:t xml:space="preserve"> </w:t>
      </w:r>
      <w:r w:rsidRPr="009F0146">
        <w:rPr>
          <w:rFonts w:hint="cs"/>
          <w:color w:val="0000FF"/>
          <w:rtl/>
          <w:lang w:bidi="ar-EG"/>
        </w:rPr>
        <w:t>س</w:t>
      </w:r>
      <w:r w:rsidRPr="009F0146">
        <w:rPr>
          <w:color w:val="0000FF"/>
          <w:rtl/>
          <w:lang w:bidi="ar-EG"/>
        </w:rPr>
        <w:t xml:space="preserve">نتساءل </w:t>
      </w:r>
      <w:r w:rsidRPr="009F0146">
        <w:rPr>
          <w:rFonts w:hint="cs"/>
          <w:color w:val="0000FF"/>
          <w:rtl/>
          <w:lang w:bidi="ar-EG"/>
        </w:rPr>
        <w:t>هل حصلت هذه الفرضية على أي رد فعل أكثر من كونها مثار تسلية للمجتمع العلمي؟</w:t>
      </w:r>
    </w:p>
    <w:p w:rsidR="009F0146" w:rsidRPr="009F0146" w:rsidRDefault="009F0146" w:rsidP="009F0146">
      <w:pPr>
        <w:pStyle w:val="a3"/>
        <w:bidi/>
        <w:ind w:left="-399" w:right="-766"/>
        <w:rPr>
          <w:color w:val="0000FF"/>
          <w:rtl/>
          <w:lang w:bidi="ar-EG"/>
        </w:rPr>
      </w:pPr>
    </w:p>
    <w:p w:rsidR="009F0146" w:rsidRDefault="009F0146" w:rsidP="009F0146">
      <w:pPr>
        <w:pStyle w:val="a3"/>
        <w:bidi/>
        <w:ind w:left="-399" w:right="-766"/>
        <w:rPr>
          <w:rFonts w:hint="cs"/>
          <w:rtl/>
          <w:lang w:bidi="ar-EG"/>
        </w:rPr>
      </w:pPr>
      <w:r w:rsidRPr="009F0146">
        <w:rPr>
          <w:rFonts w:hint="cs"/>
          <w:color w:val="0000FF"/>
          <w:rtl/>
          <w:lang w:bidi="ar-EG"/>
        </w:rPr>
        <w:t>ثانيًا،</w:t>
      </w:r>
      <w:r w:rsidRPr="009F0146">
        <w:rPr>
          <w:color w:val="0000FF"/>
          <w:rtl/>
          <w:lang w:bidi="ar-EG"/>
        </w:rPr>
        <w:t xml:space="preserve"> فيما يتعلق </w:t>
      </w:r>
      <w:r w:rsidRPr="009F0146">
        <w:rPr>
          <w:rFonts w:hint="cs"/>
          <w:color w:val="0000FF"/>
          <w:rtl/>
          <w:lang w:bidi="ar-EG"/>
        </w:rPr>
        <w:t>بالتوجهات</w:t>
      </w:r>
      <w:r w:rsidRPr="009F0146">
        <w:rPr>
          <w:color w:val="0000FF"/>
          <w:rtl/>
          <w:lang w:bidi="ar-EG"/>
        </w:rPr>
        <w:t xml:space="preserve">، أجد أنه من المزعج أن يكون العديد من المحافظين حريصين بشكل غير نقدي على قبول فرضية </w:t>
      </w:r>
      <w:proofErr w:type="spellStart"/>
      <w:r w:rsidRPr="009F0146">
        <w:rPr>
          <w:color w:val="0000FF"/>
          <w:rtl/>
          <w:lang w:bidi="ar-EG"/>
        </w:rPr>
        <w:t>أوكالاغان</w:t>
      </w:r>
      <w:proofErr w:type="spellEnd"/>
      <w:r w:rsidRPr="009F0146">
        <w:rPr>
          <w:color w:val="0000FF"/>
          <w:rtl/>
          <w:lang w:bidi="ar-EG"/>
        </w:rPr>
        <w:t xml:space="preserve">. إن الفقرة </w:t>
      </w:r>
      <w:r w:rsidRPr="009F0146">
        <w:rPr>
          <w:color w:val="0000FF"/>
          <w:lang w:bidi="ar-EG"/>
        </w:rPr>
        <w:t>7Q5</w:t>
      </w:r>
      <w:r w:rsidRPr="009F0146">
        <w:rPr>
          <w:color w:val="0000FF"/>
          <w:rtl/>
          <w:lang w:bidi="ar-EG"/>
        </w:rPr>
        <w:t xml:space="preserve"> لا تعني، كما قال أحد المحافظين، "أن سبعة أطنان </w:t>
      </w:r>
      <w:r w:rsidRPr="009F0146">
        <w:rPr>
          <w:color w:val="0000FF"/>
          <w:rtl/>
          <w:lang w:bidi="ar-EG"/>
        </w:rPr>
        <w:lastRenderedPageBreak/>
        <w:t xml:space="preserve">من الدراسات الألمانية قد تُحرق الآن".26 ومن ناحية أخرى، أجد أنه من المزعج </w:t>
      </w:r>
      <w:r w:rsidRPr="009F0146">
        <w:rPr>
          <w:rFonts w:hint="cs"/>
          <w:color w:val="0000FF"/>
          <w:rtl/>
          <w:lang w:bidi="ar-EG"/>
        </w:rPr>
        <w:t>بنفس</w:t>
      </w:r>
      <w:r w:rsidRPr="009F0146">
        <w:rPr>
          <w:color w:val="0000FF"/>
          <w:rtl/>
          <w:lang w:bidi="ar-EG"/>
        </w:rPr>
        <w:t xml:space="preserve"> القدر أن العديد من العلماء الليبراليين رفضوا اقتراح </w:t>
      </w:r>
      <w:proofErr w:type="spellStart"/>
      <w:r w:rsidRPr="009F0146">
        <w:rPr>
          <w:color w:val="0000FF"/>
          <w:rtl/>
          <w:lang w:bidi="ar-EG"/>
        </w:rPr>
        <w:t>أوكالاغان</w:t>
      </w:r>
      <w:proofErr w:type="spellEnd"/>
      <w:r w:rsidRPr="009F0146">
        <w:rPr>
          <w:color w:val="0000FF"/>
          <w:rtl/>
          <w:lang w:bidi="ar-EG"/>
        </w:rPr>
        <w:t xml:space="preserve"> دون نقد أو حتى فحص الأدلة. لا شك أن النقد الأعلى يجب أن يكون له رأي في هذه المناقشة؛ ولكن لا ينبغي له أن يمنع المناقشة. إن كلا الموقفين، في أشكالهما الأكثر تطرفًا، يكشف عن الغطرسة، وعدم الر</w:t>
      </w:r>
      <w:r w:rsidRPr="009F0146">
        <w:rPr>
          <w:rFonts w:hint="cs"/>
          <w:color w:val="0000FF"/>
          <w:rtl/>
          <w:lang w:bidi="ar-EG"/>
        </w:rPr>
        <w:t>غبة</w:t>
      </w:r>
      <w:r w:rsidRPr="009F0146">
        <w:rPr>
          <w:color w:val="0000FF"/>
          <w:rtl/>
          <w:lang w:bidi="ar-EG"/>
        </w:rPr>
        <w:t xml:space="preserve"> في التعلم، والخوف من الحقيقة مع التشبث بالتقاليد</w:t>
      </w:r>
      <w:r w:rsidRPr="009F0146">
        <w:rPr>
          <w:rFonts w:hint="cs"/>
          <w:color w:val="0000FF"/>
          <w:rtl/>
          <w:lang w:bidi="ar-EG"/>
        </w:rPr>
        <w:t>.</w:t>
      </w:r>
      <w:r>
        <w:rPr>
          <w:rFonts w:hint="cs"/>
          <w:rtl/>
          <w:lang w:bidi="ar-EG"/>
        </w:rPr>
        <w:t>"</w:t>
      </w:r>
    </w:p>
    <w:p w:rsidR="009F0146" w:rsidRDefault="009F0146" w:rsidP="009F0146">
      <w:pPr>
        <w:pStyle w:val="a3"/>
        <w:bidi/>
        <w:ind w:left="-399" w:right="-766"/>
        <w:rPr>
          <w:rFonts w:hint="cs"/>
          <w:rtl/>
          <w:lang w:bidi="ar-EG"/>
        </w:rPr>
      </w:pPr>
    </w:p>
    <w:p w:rsidR="009F0146" w:rsidRDefault="000624EB" w:rsidP="009F0146">
      <w:pPr>
        <w:pStyle w:val="a3"/>
        <w:ind w:left="-399" w:right="-766"/>
        <w:rPr>
          <w:lang w:bidi="ar-EG"/>
        </w:rPr>
      </w:pPr>
      <w:r>
        <w:rPr>
          <w:lang w:bidi="ar-EG"/>
        </w:rPr>
        <w:t>"</w:t>
      </w:r>
      <w:r w:rsidR="009F0146">
        <w:rPr>
          <w:lang w:bidi="ar-EG"/>
        </w:rPr>
        <w:t xml:space="preserve">To sum up: Not only are O’Callaghan and </w:t>
      </w:r>
      <w:proofErr w:type="spellStart"/>
      <w:r w:rsidR="009F0146">
        <w:rPr>
          <w:lang w:bidi="ar-EG"/>
        </w:rPr>
        <w:t>Thiede</w:t>
      </w:r>
      <w:proofErr w:type="spellEnd"/>
      <w:r w:rsidR="009F0146">
        <w:rPr>
          <w:lang w:bidi="ar-EG"/>
        </w:rPr>
        <w:t xml:space="preserve"> arguing that 7Q5 is a fragment from Mark’s Gospel, but they are also appealing to Kurt Aland to list this document officially as a NT papyrus: “Future editions of the Greek New Testament will have to include 7Q5. It should, at long last, receive a ‘p’ number, it must be recognized in the apparatus, with its variants” (p. 41). Here is no detached plea; rather, it is an indictment. And this not-so-subtle indictment takes on parabolic overtones in the concluding statement of the book, where </w:t>
      </w:r>
      <w:proofErr w:type="spellStart"/>
      <w:r w:rsidR="009F0146">
        <w:rPr>
          <w:lang w:bidi="ar-EG"/>
        </w:rPr>
        <w:t>Thiede</w:t>
      </w:r>
      <w:proofErr w:type="spellEnd"/>
      <w:r w:rsidR="009F0146">
        <w:rPr>
          <w:lang w:bidi="ar-EG"/>
        </w:rPr>
        <w:t xml:space="preserve"> comments about the alleged early Christians who orchestrated the burying of these documents in Qumran’s Cave 7 (p. 63):</w:t>
      </w:r>
    </w:p>
    <w:p w:rsidR="009F0146" w:rsidRDefault="009F0146" w:rsidP="009F0146">
      <w:pPr>
        <w:pStyle w:val="a3"/>
        <w:ind w:left="-399" w:right="-766"/>
        <w:rPr>
          <w:lang w:bidi="ar-EG"/>
        </w:rPr>
      </w:pPr>
    </w:p>
    <w:p w:rsidR="009F0146" w:rsidRDefault="009F0146" w:rsidP="009F0146">
      <w:pPr>
        <w:pStyle w:val="a3"/>
        <w:ind w:left="-399" w:right="-766"/>
        <w:rPr>
          <w:lang w:bidi="ar-EG"/>
        </w:rPr>
      </w:pPr>
      <w:r>
        <w:rPr>
          <w:lang w:bidi="ar-EG"/>
        </w:rPr>
        <w:t>Using papyrus instead of the more expensive parchment, these first Christians were eager to share the first fruits of their own literary harvest with those who were hungry for the good news. When it was a question of promoting the gospel about Jesus they showed a spirit which was at the same time innovative and open-minded. Of them, it could not be said what Mark writes, preserved in 7Q5, about the first disciples after the feeding of the five thousand: ‘Their minds were closed.’</w:t>
      </w:r>
    </w:p>
    <w:p w:rsidR="009F0146" w:rsidRDefault="009F0146" w:rsidP="009F0146">
      <w:pPr>
        <w:pStyle w:val="a3"/>
        <w:ind w:left="-399" w:right="-766"/>
        <w:rPr>
          <w:lang w:bidi="ar-EG"/>
        </w:rPr>
      </w:pPr>
    </w:p>
    <w:p w:rsidR="009F0146" w:rsidRDefault="009F0146" w:rsidP="009F0146">
      <w:pPr>
        <w:pStyle w:val="a3"/>
        <w:ind w:left="-399" w:right="-766"/>
        <w:rPr>
          <w:lang w:bidi="ar-EG"/>
        </w:rPr>
      </w:pPr>
      <w:r>
        <w:rPr>
          <w:lang w:bidi="ar-EG"/>
        </w:rPr>
        <w:lastRenderedPageBreak/>
        <w:t>Putting all this in perspective, we conclude this review by addressing two concerns: evidence and attitudes. First, what is the hard evidence on which O’Callaghan’s identification is based? A scrap of papyrus smaller than a man’s thumb with only one unambiguous word—</w:t>
      </w:r>
      <w:r w:rsidRPr="009F0146">
        <w:rPr>
          <w:rFonts w:asciiTheme="minorHAnsi" w:hAnsiTheme="minorHAnsi" w:cstheme="minorHAnsi"/>
          <w:sz w:val="28"/>
          <w:szCs w:val="28"/>
          <w:lang w:bidi="ar-EG"/>
        </w:rPr>
        <w:t>και</w:t>
      </w:r>
      <w:r>
        <w:rPr>
          <w:lang w:bidi="ar-EG"/>
        </w:rPr>
        <w:t xml:space="preserve">. Only six other letters are undisputed: </w:t>
      </w:r>
      <w:proofErr w:type="spellStart"/>
      <w:r w:rsidRPr="000624EB">
        <w:rPr>
          <w:rFonts w:ascii="Calibri" w:hAnsi="Calibri" w:cs="Calibri"/>
          <w:sz w:val="28"/>
          <w:szCs w:val="28"/>
          <w:lang w:bidi="ar-EG"/>
        </w:rPr>
        <w:t>τω</w:t>
      </w:r>
      <w:proofErr w:type="spellEnd"/>
      <w:r>
        <w:rPr>
          <w:lang w:bidi="ar-EG"/>
        </w:rPr>
        <w:t xml:space="preserve"> (line 2), </w:t>
      </w:r>
      <w:r w:rsidRPr="000624EB">
        <w:rPr>
          <w:rFonts w:ascii="Calibri" w:hAnsi="Calibri" w:cs="Calibri"/>
          <w:sz w:val="28"/>
          <w:szCs w:val="28"/>
          <w:lang w:bidi="ar-EG"/>
        </w:rPr>
        <w:t>τ</w:t>
      </w:r>
      <w:r>
        <w:rPr>
          <w:lang w:bidi="ar-EG"/>
        </w:rPr>
        <w:t xml:space="preserve"> (line 3, immediately after the </w:t>
      </w:r>
      <w:r w:rsidRPr="000624EB">
        <w:rPr>
          <w:rFonts w:asciiTheme="minorHAnsi" w:hAnsiTheme="minorHAnsi" w:cstheme="minorHAnsi"/>
          <w:sz w:val="28"/>
          <w:szCs w:val="28"/>
          <w:lang w:bidi="ar-EG"/>
        </w:rPr>
        <w:t>και</w:t>
      </w:r>
      <w:r>
        <w:rPr>
          <w:lang w:bidi="ar-EG"/>
        </w:rPr>
        <w:t xml:space="preserve">), </w:t>
      </w:r>
      <w:proofErr w:type="spellStart"/>
      <w:r w:rsidRPr="000624EB">
        <w:rPr>
          <w:rFonts w:asciiTheme="minorHAnsi" w:hAnsiTheme="minorHAnsi" w:cstheme="minorHAnsi"/>
          <w:sz w:val="28"/>
          <w:szCs w:val="28"/>
          <w:lang w:bidi="ar-EG"/>
        </w:rPr>
        <w:t>νη</w:t>
      </w:r>
      <w:proofErr w:type="spellEnd"/>
      <w:r>
        <w:rPr>
          <w:lang w:bidi="ar-EG"/>
        </w:rPr>
        <w:t xml:space="preserve"> (line 4), </w:t>
      </w:r>
      <w:r w:rsidRPr="000624EB">
        <w:rPr>
          <w:rFonts w:ascii="Calibri" w:hAnsi="Calibri" w:cs="Calibri"/>
          <w:sz w:val="28"/>
          <w:szCs w:val="28"/>
          <w:lang w:bidi="ar-EG"/>
        </w:rPr>
        <w:t>η</w:t>
      </w:r>
      <w:r>
        <w:rPr>
          <w:lang w:bidi="ar-EG"/>
        </w:rPr>
        <w:t xml:space="preserve"> (line 5). To build a case on such slender evidence would seem almost impossible even if all other conditions were favorable to it. But to identify this as Mark 6:52-53 requires (1) two significant textual emendations (tau for delta in a manner which is unparalleled; and the dropping of </w:t>
      </w:r>
      <w:r w:rsidRPr="000624EB">
        <w:rPr>
          <w:rFonts w:ascii="Calibri" w:hAnsi="Calibri" w:cs="Calibri"/>
          <w:sz w:val="28"/>
          <w:szCs w:val="28"/>
          <w:lang w:bidi="ar-EG"/>
        </w:rPr>
        <w:t xml:space="preserve">ἐπὶ </w:t>
      </w:r>
      <w:proofErr w:type="spellStart"/>
      <w:r w:rsidRPr="000624EB">
        <w:rPr>
          <w:rFonts w:ascii="Calibri" w:hAnsi="Calibri" w:cs="Calibri"/>
          <w:sz w:val="28"/>
          <w:szCs w:val="28"/>
          <w:lang w:bidi="ar-EG"/>
        </w:rPr>
        <w:t>τὴν</w:t>
      </w:r>
      <w:proofErr w:type="spellEnd"/>
      <w:r w:rsidRPr="000624EB">
        <w:rPr>
          <w:rFonts w:ascii="Calibri" w:hAnsi="Calibri" w:cs="Calibri"/>
          <w:sz w:val="28"/>
          <w:szCs w:val="28"/>
          <w:lang w:bidi="ar-EG"/>
        </w:rPr>
        <w:t xml:space="preserve"> </w:t>
      </w:r>
      <w:proofErr w:type="spellStart"/>
      <w:r w:rsidRPr="000624EB">
        <w:rPr>
          <w:rFonts w:ascii="Calibri" w:hAnsi="Calibri" w:cs="Calibri"/>
          <w:sz w:val="28"/>
          <w:szCs w:val="28"/>
          <w:lang w:bidi="ar-EG"/>
        </w:rPr>
        <w:t>γῆν</w:t>
      </w:r>
      <w:proofErr w:type="spellEnd"/>
      <w:r w:rsidRPr="000624EB">
        <w:rPr>
          <w:sz w:val="28"/>
          <w:szCs w:val="28"/>
          <w:lang w:bidi="ar-EG"/>
        </w:rPr>
        <w:t xml:space="preserve"> </w:t>
      </w:r>
      <w:r>
        <w:rPr>
          <w:lang w:bidi="ar-EG"/>
        </w:rPr>
        <w:t xml:space="preserve">even though no other MSS omit this phrase); and (2) unlikely reconstructions of several other letters. Add to this that the MS is from a Qumran cave and that it is to be dated no later than 50 CE and the case against the </w:t>
      </w:r>
      <w:proofErr w:type="spellStart"/>
      <w:r>
        <w:rPr>
          <w:lang w:bidi="ar-EG"/>
        </w:rPr>
        <w:t>Marcan</w:t>
      </w:r>
      <w:proofErr w:type="spellEnd"/>
      <w:r>
        <w:rPr>
          <w:lang w:bidi="ar-EG"/>
        </w:rPr>
        <w:t xml:space="preserve"> proposal seems overwhelming. If it were not for the fact that José O’Callaghan is a reputable </w:t>
      </w:r>
      <w:proofErr w:type="spellStart"/>
      <w:r>
        <w:rPr>
          <w:lang w:bidi="ar-EG"/>
        </w:rPr>
        <w:t>papyrologist</w:t>
      </w:r>
      <w:proofErr w:type="spellEnd"/>
      <w:r>
        <w:rPr>
          <w:lang w:bidi="ar-EG"/>
        </w:rPr>
        <w:t xml:space="preserve"> and that C. P. </w:t>
      </w:r>
      <w:proofErr w:type="spellStart"/>
      <w:r>
        <w:rPr>
          <w:lang w:bidi="ar-EG"/>
        </w:rPr>
        <w:t>Thiede</w:t>
      </w:r>
      <w:proofErr w:type="spellEnd"/>
      <w:r>
        <w:rPr>
          <w:lang w:bidi="ar-EG"/>
        </w:rPr>
        <w:t xml:space="preserve"> is a German scholar, one has to wonder whether this hypothesis would ever have gotten more than an amused glance from the scholarly community.</w:t>
      </w:r>
    </w:p>
    <w:p w:rsidR="009F0146" w:rsidRDefault="009F0146" w:rsidP="009F0146">
      <w:pPr>
        <w:pStyle w:val="a3"/>
        <w:ind w:left="-399" w:right="-766"/>
        <w:rPr>
          <w:lang w:bidi="ar-EG"/>
        </w:rPr>
      </w:pPr>
    </w:p>
    <w:p w:rsidR="009F0146" w:rsidRDefault="009F0146" w:rsidP="009F0146">
      <w:pPr>
        <w:pStyle w:val="a3"/>
        <w:ind w:left="-399" w:right="-766"/>
        <w:rPr>
          <w:lang w:bidi="ar-EG"/>
        </w:rPr>
      </w:pPr>
      <w:r>
        <w:rPr>
          <w:lang w:bidi="ar-EG"/>
        </w:rPr>
        <w:t xml:space="preserve">Second, regarding attitude, I find it disturbing that many conservatives have been so uncritically eager to accept the O’Callaghan hypothesis. 7Q5 does not, as one conservative put it, mean “that seven tons of German scholarship may now be consigned to the flames.”26 On the other hand, I find it equally disturbing that many liberal scholars have uncritically rejected O’Callaghan’s proposal without even examining the evidence. Higher criticism must of course have a say in this discussion; but it must not preclude discussion. Both attitudes, in their most extreme forms, betray </w:t>
      </w:r>
      <w:r>
        <w:rPr>
          <w:lang w:bidi="ar-EG"/>
        </w:rPr>
        <w:lastRenderedPageBreak/>
        <w:t>an arrogance, an unwillingness to learn, a fear of truth while clinging to tradition</w:t>
      </w:r>
      <w:r w:rsidR="000624EB">
        <w:rPr>
          <w:lang w:bidi="ar-EG"/>
        </w:rPr>
        <w:t>."</w:t>
      </w:r>
    </w:p>
    <w:p w:rsidR="00D919CB" w:rsidRDefault="00D919CB" w:rsidP="009F0146">
      <w:pPr>
        <w:pStyle w:val="a3"/>
        <w:ind w:left="-399" w:right="-766"/>
        <w:rPr>
          <w:lang w:bidi="ar-EG"/>
        </w:rPr>
      </w:pPr>
    </w:p>
    <w:p w:rsidR="00D919CB" w:rsidRDefault="00D919CB" w:rsidP="00D919CB">
      <w:pPr>
        <w:pStyle w:val="a3"/>
        <w:bidi/>
        <w:ind w:left="-399" w:right="-766"/>
        <w:rPr>
          <w:rFonts w:hint="cs"/>
          <w:rtl/>
          <w:lang w:bidi="ar-EG"/>
        </w:rPr>
      </w:pPr>
      <w:r>
        <w:rPr>
          <w:rFonts w:hint="cs"/>
          <w:rtl/>
          <w:lang w:bidi="ar-EG"/>
        </w:rPr>
        <w:t xml:space="preserve">ويقول العالم كيث </w:t>
      </w:r>
      <w:proofErr w:type="spellStart"/>
      <w:r>
        <w:rPr>
          <w:rFonts w:hint="cs"/>
          <w:rtl/>
          <w:lang w:bidi="ar-EG"/>
        </w:rPr>
        <w:t>إيليوت</w:t>
      </w:r>
      <w:proofErr w:type="spellEnd"/>
      <w:r>
        <w:rPr>
          <w:rFonts w:hint="cs"/>
          <w:rtl/>
          <w:lang w:bidi="ar-EG"/>
        </w:rPr>
        <w:t>:</w:t>
      </w:r>
    </w:p>
    <w:p w:rsidR="00D919CB" w:rsidRPr="00D919CB" w:rsidRDefault="00D919CB" w:rsidP="00D919CB">
      <w:pPr>
        <w:pStyle w:val="a3"/>
        <w:bidi/>
        <w:ind w:left="-399" w:right="-766"/>
        <w:rPr>
          <w:color w:val="0000FF"/>
          <w:rtl/>
          <w:lang w:bidi="ar-EG"/>
        </w:rPr>
      </w:pPr>
      <w:r>
        <w:rPr>
          <w:rFonts w:hint="cs"/>
          <w:rtl/>
          <w:lang w:bidi="ar-EG"/>
        </w:rPr>
        <w:t>"</w:t>
      </w:r>
      <w:r w:rsidRPr="00D919CB">
        <w:rPr>
          <w:rFonts w:hint="cs"/>
          <w:color w:val="0000FF"/>
          <w:rtl/>
          <w:lang w:bidi="ar-EG"/>
        </w:rPr>
        <w:t xml:space="preserve">العديد ممن قبلوا طرح </w:t>
      </w:r>
      <w:proofErr w:type="spellStart"/>
      <w:r w:rsidRPr="00D919CB">
        <w:rPr>
          <w:rFonts w:hint="cs"/>
          <w:color w:val="0000FF"/>
          <w:rtl/>
          <w:lang w:bidi="ar-EG"/>
        </w:rPr>
        <w:t>أوكلاجان</w:t>
      </w:r>
      <w:proofErr w:type="spellEnd"/>
      <w:r w:rsidRPr="00D919CB">
        <w:rPr>
          <w:rFonts w:hint="cs"/>
          <w:color w:val="0000FF"/>
          <w:rtl/>
          <w:lang w:bidi="ar-EG"/>
        </w:rPr>
        <w:t xml:space="preserve"> فعلوا</w:t>
      </w:r>
      <w:r w:rsidRPr="00D919CB">
        <w:rPr>
          <w:color w:val="0000FF"/>
          <w:rtl/>
          <w:lang w:bidi="ar-EG"/>
        </w:rPr>
        <w:t xml:space="preserve"> ذلك لأنهم </w:t>
      </w:r>
      <w:r w:rsidRPr="00D919CB">
        <w:rPr>
          <w:rFonts w:hint="cs"/>
          <w:color w:val="0000FF"/>
          <w:rtl/>
          <w:lang w:bidi="ar-EG"/>
        </w:rPr>
        <w:t>يحبون</w:t>
      </w:r>
      <w:r w:rsidRPr="00D919CB">
        <w:rPr>
          <w:color w:val="0000FF"/>
          <w:rtl/>
          <w:lang w:bidi="ar-EG"/>
        </w:rPr>
        <w:t xml:space="preserve"> تأريخ الكتابات القانونية في أقرب وقت ممكن على أساس الحجة الزائفة القائلة بأن هذا من شأنه أن يحمي صدق محتوياتها</w:t>
      </w:r>
      <w:r w:rsidRPr="00D919CB">
        <w:rPr>
          <w:color w:val="0000FF"/>
          <w:lang w:bidi="ar-EG"/>
        </w:rPr>
        <w:t>.</w:t>
      </w:r>
    </w:p>
    <w:p w:rsidR="00D919CB" w:rsidRPr="00D919CB" w:rsidRDefault="00D919CB" w:rsidP="00D919CB">
      <w:pPr>
        <w:pStyle w:val="a3"/>
        <w:bidi/>
        <w:ind w:left="-399" w:right="-766"/>
        <w:rPr>
          <w:color w:val="0000FF"/>
          <w:rtl/>
          <w:lang w:bidi="ar-EG"/>
        </w:rPr>
      </w:pPr>
      <w:r w:rsidRPr="00D919CB">
        <w:rPr>
          <w:rFonts w:hint="cs"/>
          <w:color w:val="0000FF"/>
          <w:rtl/>
          <w:lang w:bidi="ar-EG"/>
        </w:rPr>
        <w:t>ل</w:t>
      </w:r>
      <w:r w:rsidRPr="00D919CB">
        <w:rPr>
          <w:color w:val="0000FF"/>
          <w:rtl/>
          <w:lang w:bidi="ar-EG"/>
        </w:rPr>
        <w:t>قد نُشر أكثر من خمسين مقالاً في السنوات الأربع التي أعقبت نشر المقال في مجلة "</w:t>
      </w:r>
      <w:proofErr w:type="spellStart"/>
      <w:r w:rsidRPr="00D919CB">
        <w:rPr>
          <w:color w:val="0000FF"/>
          <w:rtl/>
          <w:lang w:bidi="ar-EG"/>
        </w:rPr>
        <w:t>بيبليكا</w:t>
      </w:r>
      <w:proofErr w:type="spellEnd"/>
      <w:r w:rsidRPr="00D919CB">
        <w:rPr>
          <w:color w:val="0000FF"/>
          <w:rtl/>
          <w:lang w:bidi="ar-EG"/>
        </w:rPr>
        <w:t xml:space="preserve">" [المجلة الأكاديمية التي ظهر فيها المقال الأصلي </w:t>
      </w:r>
      <w:proofErr w:type="spellStart"/>
      <w:r w:rsidRPr="00D919CB">
        <w:rPr>
          <w:rFonts w:hint="cs"/>
          <w:color w:val="0000FF"/>
          <w:rtl/>
          <w:lang w:bidi="ar-EG"/>
        </w:rPr>
        <w:t>لأوكلاجان</w:t>
      </w:r>
      <w:proofErr w:type="spellEnd"/>
      <w:r w:rsidRPr="00D919CB">
        <w:rPr>
          <w:color w:val="0000FF"/>
          <w:lang w:bidi="ar-EG"/>
        </w:rPr>
        <w:t>[</w:t>
      </w:r>
      <w:r w:rsidRPr="00D919CB">
        <w:rPr>
          <w:rFonts w:hint="cs"/>
          <w:color w:val="0000FF"/>
          <w:rtl/>
          <w:lang w:bidi="ar-EG"/>
        </w:rPr>
        <w:t>.</w:t>
      </w:r>
    </w:p>
    <w:p w:rsidR="00D919CB" w:rsidRDefault="00D919CB" w:rsidP="00D919CB">
      <w:pPr>
        <w:pStyle w:val="a3"/>
        <w:bidi/>
        <w:ind w:left="-399" w:right="-766"/>
        <w:rPr>
          <w:rFonts w:hint="cs"/>
          <w:rtl/>
          <w:lang w:bidi="ar-EG"/>
        </w:rPr>
      </w:pPr>
      <w:r w:rsidRPr="00D919CB">
        <w:rPr>
          <w:color w:val="0000FF"/>
          <w:rtl/>
          <w:lang w:bidi="ar-EG"/>
        </w:rPr>
        <w:t xml:space="preserve">وقد اتفق أغلب الكتاب الشعبيين مع </w:t>
      </w:r>
      <w:proofErr w:type="spellStart"/>
      <w:r w:rsidRPr="00D919CB">
        <w:rPr>
          <w:rFonts w:hint="cs"/>
          <w:color w:val="0000FF"/>
          <w:rtl/>
          <w:lang w:bidi="ar-EG"/>
        </w:rPr>
        <w:t>أوكلاجان</w:t>
      </w:r>
      <w:proofErr w:type="spellEnd"/>
      <w:r w:rsidRPr="00D919CB">
        <w:rPr>
          <w:color w:val="0000FF"/>
          <w:rtl/>
          <w:lang w:bidi="ar-EG"/>
        </w:rPr>
        <w:t>؛ ورفضت أغلب المقالات العلمية استنتاجاته</w:t>
      </w:r>
      <w:r>
        <w:rPr>
          <w:rtl/>
          <w:lang w:bidi="ar-EG"/>
        </w:rPr>
        <w:t>.</w:t>
      </w:r>
      <w:r>
        <w:rPr>
          <w:rFonts w:hint="cs"/>
          <w:rtl/>
          <w:lang w:bidi="ar-EG"/>
        </w:rPr>
        <w:t>"</w:t>
      </w:r>
    </w:p>
    <w:p w:rsidR="00D919CB" w:rsidRDefault="00D919CB" w:rsidP="00D919CB">
      <w:pPr>
        <w:pStyle w:val="a3"/>
        <w:bidi/>
        <w:ind w:left="-399" w:right="-766"/>
        <w:rPr>
          <w:rFonts w:hint="cs"/>
          <w:rtl/>
          <w:lang w:bidi="ar-EG"/>
        </w:rPr>
      </w:pPr>
    </w:p>
    <w:p w:rsidR="00D919CB" w:rsidRDefault="00D919CB" w:rsidP="00D919CB">
      <w:pPr>
        <w:pStyle w:val="a3"/>
        <w:ind w:left="-399" w:right="-766"/>
        <w:rPr>
          <w:lang w:bidi="ar-EG"/>
        </w:rPr>
      </w:pPr>
      <w:r>
        <w:rPr>
          <w:lang w:bidi="ar-EG"/>
        </w:rPr>
        <w:t>"</w:t>
      </w:r>
      <w:r>
        <w:rPr>
          <w:lang w:bidi="ar-EG"/>
        </w:rPr>
        <w:t>Many of those who accepted O’Callaghan’s position did so because they were encouraged to date the canonical writings as early as possible on the basis of the specious argument that this would safeguard the veracity of their contents.</w:t>
      </w:r>
    </w:p>
    <w:p w:rsidR="00D919CB" w:rsidRDefault="00D919CB" w:rsidP="00D919CB">
      <w:pPr>
        <w:pStyle w:val="a3"/>
        <w:ind w:left="-399" w:right="-766"/>
        <w:rPr>
          <w:lang w:bidi="ar-EG"/>
        </w:rPr>
      </w:pPr>
      <w:r>
        <w:rPr>
          <w:lang w:bidi="ar-EG"/>
        </w:rPr>
        <w:t xml:space="preserve">More than 50 articles were published in the 4 years following the article in </w:t>
      </w:r>
      <w:proofErr w:type="spellStart"/>
      <w:r>
        <w:rPr>
          <w:lang w:bidi="ar-EG"/>
        </w:rPr>
        <w:t>Biblica</w:t>
      </w:r>
      <w:proofErr w:type="spellEnd"/>
      <w:r>
        <w:rPr>
          <w:lang w:bidi="ar-EG"/>
        </w:rPr>
        <w:t xml:space="preserve"> [the academic journal in which O’Callaghan’s original article appeared].</w:t>
      </w:r>
    </w:p>
    <w:p w:rsidR="00D919CB" w:rsidRDefault="00D919CB" w:rsidP="00D919CB">
      <w:pPr>
        <w:pStyle w:val="a3"/>
        <w:ind w:left="-399" w:right="-766"/>
        <w:rPr>
          <w:lang w:bidi="ar-EG"/>
        </w:rPr>
      </w:pPr>
      <w:r>
        <w:rPr>
          <w:lang w:bidi="ar-EG"/>
        </w:rPr>
        <w:t>Most popular writers agreed with O’Callaghan; most scholarly articles</w:t>
      </w:r>
    </w:p>
    <w:p w:rsidR="009F0146" w:rsidRDefault="00D919CB" w:rsidP="00D919CB">
      <w:pPr>
        <w:pStyle w:val="a3"/>
        <w:ind w:left="-399" w:right="-766"/>
        <w:rPr>
          <w:lang w:bidi="ar-EG"/>
        </w:rPr>
      </w:pPr>
      <w:r>
        <w:rPr>
          <w:lang w:bidi="ar-EG"/>
        </w:rPr>
        <w:t>rejected his conclusions.</w:t>
      </w:r>
      <w:r>
        <w:rPr>
          <w:lang w:bidi="ar-EG"/>
        </w:rPr>
        <w:t xml:space="preserve"> "</w:t>
      </w:r>
      <w:r>
        <w:rPr>
          <w:rStyle w:val="a5"/>
          <w:lang w:bidi="ar-EG"/>
        </w:rPr>
        <w:footnoteReference w:id="4"/>
      </w:r>
    </w:p>
    <w:p w:rsidR="00D02F2A" w:rsidRDefault="00D02F2A" w:rsidP="00D02F2A">
      <w:pPr>
        <w:pStyle w:val="a3"/>
        <w:bidi/>
        <w:ind w:left="-399" w:right="-766"/>
        <w:rPr>
          <w:rFonts w:hint="cs"/>
          <w:color w:val="000000" w:themeColor="text1"/>
          <w:rtl/>
          <w:lang w:bidi="ar-EG"/>
        </w:rPr>
      </w:pPr>
      <w:r>
        <w:rPr>
          <w:rFonts w:hint="cs"/>
          <w:color w:val="000000" w:themeColor="text1"/>
          <w:rtl/>
          <w:lang w:bidi="ar-EG"/>
        </w:rPr>
        <w:t xml:space="preserve">ويقول العالمان بيتر جيري وإيليا </w:t>
      </w:r>
      <w:proofErr w:type="spellStart"/>
      <w:r>
        <w:rPr>
          <w:rFonts w:hint="cs"/>
          <w:color w:val="000000" w:themeColor="text1"/>
          <w:rtl/>
          <w:lang w:bidi="ar-EG"/>
        </w:rPr>
        <w:t>هيكسون</w:t>
      </w:r>
      <w:proofErr w:type="spellEnd"/>
      <w:r>
        <w:rPr>
          <w:rFonts w:hint="cs"/>
          <w:color w:val="000000" w:themeColor="text1"/>
          <w:rtl/>
          <w:lang w:bidi="ar-EG"/>
        </w:rPr>
        <w:t xml:space="preserve"> :</w:t>
      </w:r>
    </w:p>
    <w:p w:rsidR="00D02F2A" w:rsidRPr="006E7562" w:rsidRDefault="00D02F2A" w:rsidP="006E7562">
      <w:pPr>
        <w:pStyle w:val="a3"/>
        <w:bidi/>
        <w:ind w:left="-399" w:right="-766"/>
        <w:rPr>
          <w:rFonts w:hint="cs"/>
          <w:color w:val="0000FF"/>
          <w:rtl/>
          <w:lang w:bidi="ar-EG"/>
        </w:rPr>
      </w:pPr>
      <w:r>
        <w:rPr>
          <w:rFonts w:hint="cs"/>
          <w:color w:val="000000" w:themeColor="text1"/>
          <w:rtl/>
          <w:lang w:bidi="ar-EG"/>
        </w:rPr>
        <w:t>"</w:t>
      </w:r>
      <w:r w:rsidRPr="006E7562">
        <w:rPr>
          <w:color w:val="0000FF"/>
          <w:rtl/>
          <w:lang w:bidi="ar-EG"/>
        </w:rPr>
        <w:t xml:space="preserve">اليوم، يتفق المجتمع الأكاديمي الأوسع على أن </w:t>
      </w:r>
      <w:r w:rsidRPr="006E7562">
        <w:rPr>
          <w:color w:val="0000FF"/>
          <w:lang w:bidi="ar-EG"/>
        </w:rPr>
        <w:t>7Q5</w:t>
      </w:r>
      <w:r w:rsidRPr="006E7562">
        <w:rPr>
          <w:color w:val="0000FF"/>
          <w:rtl/>
          <w:lang w:bidi="ar-EG"/>
        </w:rPr>
        <w:t xml:space="preserve"> ليس نسخة من إنجيل </w:t>
      </w:r>
      <w:proofErr w:type="spellStart"/>
      <w:r w:rsidRPr="006E7562">
        <w:rPr>
          <w:color w:val="0000FF"/>
          <w:rtl/>
          <w:lang w:bidi="ar-EG"/>
        </w:rPr>
        <w:t>مرقس</w:t>
      </w:r>
      <w:proofErr w:type="spellEnd"/>
      <w:r w:rsidRPr="006E7562">
        <w:rPr>
          <w:color w:val="0000FF"/>
          <w:rtl/>
          <w:lang w:bidi="ar-EG"/>
        </w:rPr>
        <w:t xml:space="preserve">. ومؤخرًا، نشر هانز فورستر ملخصًا ونقدًا شاملين للموقف، موضحًا مدى تخمينية الحجة. كما يرفض </w:t>
      </w:r>
      <w:proofErr w:type="spellStart"/>
      <w:r w:rsidRPr="006E7562">
        <w:rPr>
          <w:color w:val="0000FF"/>
          <w:rtl/>
          <w:lang w:bidi="ar-EG"/>
        </w:rPr>
        <w:t>تيموثي</w:t>
      </w:r>
      <w:proofErr w:type="spellEnd"/>
      <w:r w:rsidRPr="006E7562">
        <w:rPr>
          <w:color w:val="0000FF"/>
          <w:rtl/>
          <w:lang w:bidi="ar-EG"/>
        </w:rPr>
        <w:t xml:space="preserve"> إتش ليم، عالم مخطوطات البحر الميت، ادعاءات </w:t>
      </w:r>
      <w:proofErr w:type="spellStart"/>
      <w:r w:rsidRPr="006E7562">
        <w:rPr>
          <w:color w:val="0000FF"/>
          <w:rtl/>
          <w:lang w:bidi="ar-EG"/>
        </w:rPr>
        <w:t>أوكالاغان</w:t>
      </w:r>
      <w:proofErr w:type="spellEnd"/>
      <w:r w:rsidRPr="006E7562">
        <w:rPr>
          <w:color w:val="0000FF"/>
          <w:rtl/>
          <w:lang w:bidi="ar-EG"/>
        </w:rPr>
        <w:t xml:space="preserve">، مضيفًا أن آخرين حددوا نص </w:t>
      </w:r>
      <w:r w:rsidR="006E7562" w:rsidRPr="006E7562">
        <w:rPr>
          <w:rFonts w:hint="cs"/>
          <w:color w:val="0000FF"/>
          <w:rtl/>
          <w:lang w:bidi="ar-EG"/>
        </w:rPr>
        <w:t>المخطوط</w:t>
      </w:r>
      <w:r w:rsidRPr="006E7562">
        <w:rPr>
          <w:color w:val="0000FF"/>
          <w:rtl/>
          <w:lang w:bidi="ar-EG"/>
        </w:rPr>
        <w:t xml:space="preserve"> على أنه </w:t>
      </w:r>
      <w:r w:rsidR="006E7562" w:rsidRPr="006E7562">
        <w:rPr>
          <w:rFonts w:hint="cs"/>
          <w:color w:val="0000FF"/>
          <w:rtl/>
          <w:lang w:bidi="ar-EG"/>
        </w:rPr>
        <w:t>من</w:t>
      </w:r>
      <w:r w:rsidRPr="006E7562">
        <w:rPr>
          <w:color w:val="0000FF"/>
          <w:rtl/>
          <w:lang w:bidi="ar-EG"/>
        </w:rPr>
        <w:t xml:space="preserve"> </w:t>
      </w:r>
      <w:proofErr w:type="spellStart"/>
      <w:r w:rsidRPr="006E7562">
        <w:rPr>
          <w:color w:val="0000FF"/>
          <w:rtl/>
          <w:lang w:bidi="ar-EG"/>
        </w:rPr>
        <w:lastRenderedPageBreak/>
        <w:t>أخنوخ</w:t>
      </w:r>
      <w:proofErr w:type="spellEnd"/>
      <w:r w:rsidRPr="006E7562">
        <w:rPr>
          <w:color w:val="0000FF"/>
          <w:rtl/>
          <w:lang w:bidi="ar-EG"/>
        </w:rPr>
        <w:t xml:space="preserve">. ويخلص ليم إلى أن "الحكمة </w:t>
      </w:r>
      <w:r w:rsidR="006E7562" w:rsidRPr="006E7562">
        <w:rPr>
          <w:rFonts w:hint="cs"/>
          <w:color w:val="0000FF"/>
          <w:rtl/>
          <w:lang w:bidi="ar-EG"/>
        </w:rPr>
        <w:t>توجب</w:t>
      </w:r>
      <w:r w:rsidRPr="006E7562">
        <w:rPr>
          <w:color w:val="0000FF"/>
          <w:rtl/>
          <w:lang w:bidi="ar-EG"/>
        </w:rPr>
        <w:t xml:space="preserve"> أن توخي</w:t>
      </w:r>
      <w:r w:rsidR="006E7562" w:rsidRPr="006E7562">
        <w:rPr>
          <w:rFonts w:hint="cs"/>
          <w:color w:val="0000FF"/>
          <w:rtl/>
          <w:lang w:bidi="ar-EG"/>
        </w:rPr>
        <w:t xml:space="preserve"> الإنسان</w:t>
      </w:r>
      <w:r w:rsidRPr="006E7562">
        <w:rPr>
          <w:color w:val="0000FF"/>
          <w:rtl/>
          <w:lang w:bidi="ar-EG"/>
        </w:rPr>
        <w:t xml:space="preserve"> الحذر في </w:t>
      </w:r>
      <w:r w:rsidR="006E7562">
        <w:rPr>
          <w:rFonts w:hint="cs"/>
          <w:color w:val="0000FF"/>
          <w:rtl/>
          <w:lang w:bidi="ar-EG"/>
        </w:rPr>
        <w:t xml:space="preserve"> </w:t>
      </w:r>
      <w:r w:rsidR="006E7562" w:rsidRPr="006E7562">
        <w:rPr>
          <w:rFonts w:hint="cs"/>
          <w:color w:val="0000FF"/>
          <w:rtl/>
          <w:lang w:bidi="ar-EG"/>
        </w:rPr>
        <w:t>استنتاج النتائج بالغة الأهمية</w:t>
      </w:r>
      <w:r w:rsidRPr="006E7562">
        <w:rPr>
          <w:color w:val="0000FF"/>
          <w:rtl/>
          <w:lang w:bidi="ar-EG"/>
        </w:rPr>
        <w:t xml:space="preserve"> </w:t>
      </w:r>
      <w:r w:rsidR="006E7562" w:rsidRPr="006E7562">
        <w:rPr>
          <w:rFonts w:hint="cs"/>
          <w:color w:val="0000FF"/>
          <w:rtl/>
          <w:lang w:bidi="ar-EG"/>
        </w:rPr>
        <w:t>اعتماداً على</w:t>
      </w:r>
      <w:r w:rsidRPr="006E7562">
        <w:rPr>
          <w:color w:val="0000FF"/>
          <w:rtl/>
          <w:lang w:bidi="ar-EG"/>
        </w:rPr>
        <w:t xml:space="preserve"> القليل من الأدلة</w:t>
      </w:r>
      <w:r w:rsidRPr="006E7562">
        <w:rPr>
          <w:color w:val="000000" w:themeColor="text1"/>
          <w:rtl/>
          <w:lang w:bidi="ar-EG"/>
        </w:rPr>
        <w:t>".</w:t>
      </w:r>
    </w:p>
    <w:p w:rsidR="006E7562" w:rsidRPr="00D02F2A" w:rsidRDefault="006E7562" w:rsidP="006E7562">
      <w:pPr>
        <w:pStyle w:val="a3"/>
        <w:ind w:left="-399" w:right="-766"/>
        <w:rPr>
          <w:color w:val="000000" w:themeColor="text1"/>
          <w:lang w:bidi="ar-EG"/>
        </w:rPr>
      </w:pPr>
      <w:r>
        <w:rPr>
          <w:color w:val="000000" w:themeColor="text1"/>
          <w:lang w:bidi="ar-EG"/>
        </w:rPr>
        <w:t>"</w:t>
      </w:r>
      <w:r w:rsidRPr="006E7562">
        <w:rPr>
          <w:color w:val="000000" w:themeColor="text1"/>
          <w:lang w:bidi="ar-EG"/>
        </w:rPr>
        <w:t xml:space="preserve">Today, the wider academic community is in almost unanimous agreement that 7Q5 is not a copy of Mark’s Gospel.48 Recently, Hans </w:t>
      </w:r>
      <w:proofErr w:type="spellStart"/>
      <w:r w:rsidRPr="006E7562">
        <w:rPr>
          <w:color w:val="000000" w:themeColor="text1"/>
          <w:lang w:bidi="ar-EG"/>
        </w:rPr>
        <w:t>Förster</w:t>
      </w:r>
      <w:proofErr w:type="spellEnd"/>
      <w:r w:rsidRPr="006E7562">
        <w:rPr>
          <w:color w:val="000000" w:themeColor="text1"/>
          <w:lang w:bidi="ar-EG"/>
        </w:rPr>
        <w:t xml:space="preserve"> published a thorough summary and critique of the position, showing how speculative the argument is.49 Dead Sea Scrolls scholar Timothy H. Lim also rejects O’Callaghan’s claims, adding that others have identified the text of the manuscripts in question as 1 Enoch. Lim concludes, “Prudence should guide one to be cautious in reading so much significan</w:t>
      </w:r>
      <w:r>
        <w:rPr>
          <w:color w:val="000000" w:themeColor="text1"/>
          <w:lang w:bidi="ar-EG"/>
        </w:rPr>
        <w:t>ce out of so little evidence.”"</w:t>
      </w:r>
      <w:r>
        <w:rPr>
          <w:rStyle w:val="a5"/>
          <w:color w:val="000000" w:themeColor="text1"/>
          <w:lang w:bidi="ar-EG"/>
        </w:rPr>
        <w:footnoteReference w:id="5"/>
      </w:r>
    </w:p>
    <w:p w:rsidR="00AC4F43" w:rsidRDefault="00AC4F43" w:rsidP="00AC4F43">
      <w:pPr>
        <w:pStyle w:val="a3"/>
        <w:bidi/>
        <w:ind w:left="-399" w:right="-766"/>
        <w:jc w:val="center"/>
        <w:rPr>
          <w:rFonts w:ascii="Andalus" w:hAnsi="Andalus" w:cs="Andalus" w:hint="cs"/>
          <w:color w:val="003300"/>
          <w:sz w:val="144"/>
          <w:szCs w:val="144"/>
          <w:rtl/>
          <w:lang w:bidi="ar-EG"/>
        </w:rPr>
      </w:pPr>
      <w:r w:rsidRPr="00AC4F43">
        <w:rPr>
          <w:rFonts w:ascii="Andalus" w:hAnsi="Andalus" w:cs="Andalus"/>
          <w:color w:val="003300"/>
          <w:sz w:val="144"/>
          <w:szCs w:val="144"/>
          <w:rtl/>
          <w:lang w:bidi="ar-EG"/>
        </w:rPr>
        <w:t>الحمد لله رب العالمين</w:t>
      </w:r>
    </w:p>
    <w:p w:rsidR="00AC4F43" w:rsidRDefault="00AC4F43" w:rsidP="00AC4F43">
      <w:pPr>
        <w:pStyle w:val="a3"/>
        <w:bidi/>
        <w:ind w:left="-399" w:right="-766"/>
        <w:jc w:val="center"/>
        <w:rPr>
          <w:rFonts w:hint="cs"/>
          <w:rtl/>
          <w:lang w:bidi="ar-EG"/>
        </w:rPr>
      </w:pPr>
    </w:p>
    <w:p w:rsidR="00AC4F43" w:rsidRDefault="00AC4F43" w:rsidP="00AC4F43">
      <w:pPr>
        <w:pStyle w:val="a3"/>
        <w:bidi/>
        <w:ind w:left="-399" w:right="-766"/>
        <w:jc w:val="center"/>
        <w:rPr>
          <w:rFonts w:hint="cs"/>
          <w:rtl/>
          <w:lang w:bidi="ar-EG"/>
        </w:rPr>
      </w:pPr>
    </w:p>
    <w:p w:rsidR="00AC4F43" w:rsidRDefault="00AC4F43" w:rsidP="00AC4F43">
      <w:pPr>
        <w:pStyle w:val="a3"/>
        <w:bidi/>
        <w:ind w:left="-399" w:right="-766"/>
        <w:jc w:val="center"/>
        <w:rPr>
          <w:rFonts w:hint="cs"/>
          <w:rtl/>
          <w:lang w:bidi="ar-EG"/>
        </w:rPr>
      </w:pPr>
    </w:p>
    <w:p w:rsidR="00AC4F43" w:rsidRDefault="00AC4F43" w:rsidP="00AC4F43">
      <w:pPr>
        <w:pStyle w:val="a3"/>
        <w:bidi/>
        <w:ind w:left="-399" w:right="-766"/>
        <w:jc w:val="center"/>
        <w:rPr>
          <w:rFonts w:hint="cs"/>
          <w:rtl/>
          <w:lang w:bidi="ar-EG"/>
        </w:rPr>
      </w:pPr>
    </w:p>
    <w:p w:rsidR="00AC4F43" w:rsidRDefault="00AC4F43" w:rsidP="00AC4F43">
      <w:pPr>
        <w:pStyle w:val="a3"/>
        <w:bidi/>
        <w:ind w:left="-399" w:right="-766"/>
        <w:jc w:val="center"/>
        <w:rPr>
          <w:rFonts w:hint="cs"/>
          <w:rtl/>
          <w:lang w:bidi="ar-EG"/>
        </w:rPr>
      </w:pPr>
      <w:proofErr w:type="spellStart"/>
      <w:r>
        <w:rPr>
          <w:rFonts w:hint="cs"/>
          <w:rtl/>
          <w:lang w:bidi="ar-EG"/>
        </w:rPr>
        <w:t>د.أحمد</w:t>
      </w:r>
      <w:proofErr w:type="spellEnd"/>
      <w:r>
        <w:rPr>
          <w:rFonts w:hint="cs"/>
          <w:rtl/>
          <w:lang w:bidi="ar-EG"/>
        </w:rPr>
        <w:t xml:space="preserve"> الشامي</w:t>
      </w:r>
    </w:p>
    <w:p w:rsidR="00AC4F43" w:rsidRDefault="00AC4F43" w:rsidP="00AC4F43">
      <w:pPr>
        <w:pStyle w:val="a3"/>
        <w:bidi/>
        <w:ind w:left="-399" w:right="-766"/>
        <w:jc w:val="center"/>
        <w:rPr>
          <w:rFonts w:hint="cs"/>
          <w:rtl/>
          <w:lang w:bidi="ar-EG"/>
        </w:rPr>
      </w:pPr>
      <w:r>
        <w:rPr>
          <w:rFonts w:hint="cs"/>
          <w:rtl/>
          <w:lang w:bidi="ar-EG"/>
        </w:rPr>
        <w:t>27/11/2024م</w:t>
      </w:r>
    </w:p>
    <w:p w:rsidR="00AC4F43" w:rsidRPr="00AC4F43" w:rsidRDefault="00AC4F43" w:rsidP="00AC4F43">
      <w:pPr>
        <w:pStyle w:val="a3"/>
        <w:ind w:left="-399" w:right="-766"/>
        <w:jc w:val="center"/>
        <w:rPr>
          <w:rtl/>
          <w:lang w:bidi="ar-EG"/>
        </w:rPr>
      </w:pPr>
      <w:r>
        <w:rPr>
          <w:rFonts w:hint="cs"/>
          <w:rtl/>
          <w:lang w:bidi="ar-EG"/>
        </w:rPr>
        <w:t xml:space="preserve"> </w:t>
      </w:r>
      <w:r w:rsidRPr="00AC4F43">
        <w:rPr>
          <w:rtl/>
          <w:lang w:bidi="ar-EG"/>
        </w:rPr>
        <w:t>@</w:t>
      </w:r>
      <w:r w:rsidRPr="00AC4F43">
        <w:rPr>
          <w:lang w:bidi="ar-EG"/>
        </w:rPr>
        <w:t>Ahm</w:t>
      </w:r>
      <w:bookmarkStart w:id="0" w:name="_GoBack"/>
      <w:bookmarkEnd w:id="0"/>
      <w:r w:rsidRPr="00AC4F43">
        <w:rPr>
          <w:lang w:bidi="ar-EG"/>
        </w:rPr>
        <w:t>ed_elshamy1</w:t>
      </w:r>
      <w:r>
        <w:rPr>
          <w:rFonts w:hint="cs"/>
          <w:rtl/>
          <w:lang w:bidi="ar-EG"/>
        </w:rPr>
        <w:t xml:space="preserve">  </w:t>
      </w:r>
    </w:p>
    <w:sectPr w:rsidR="00AC4F43" w:rsidRPr="00AC4F43" w:rsidSect="000624EB">
      <w:headerReference w:type="default" r:id="rId21"/>
      <w:footerReference w:type="default" r:id="rId22"/>
      <w:pgSz w:w="11906" w:h="16838"/>
      <w:pgMar w:top="1440" w:right="1800" w:bottom="1440" w:left="1800" w:header="708" w:footer="708" w:gutter="0"/>
      <w:pgBorders w:offsetFrom="page">
        <w:top w:val="twistedLines1" w:sz="12" w:space="24" w:color="FF0000"/>
        <w:left w:val="twistedLines1" w:sz="12" w:space="24" w:color="FF0000"/>
        <w:bottom w:val="twistedLines1" w:sz="12" w:space="24" w:color="FF0000"/>
        <w:right w:val="twistedLines1" w:sz="12" w:space="24" w:color="FF0000"/>
      </w:pgBorders>
      <w:pgNumType w:start="0"/>
      <w:cols w:space="708"/>
      <w:titlePg/>
      <w:bidi/>
      <w:rtlGutter/>
      <w:docGrid w:linePitch="59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D32" w:rsidRDefault="004D6D32" w:rsidP="00905466">
      <w:r>
        <w:separator/>
      </w:r>
    </w:p>
  </w:endnote>
  <w:endnote w:type="continuationSeparator" w:id="0">
    <w:p w:rsidR="004D6D32" w:rsidRDefault="004D6D32" w:rsidP="00905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1500220"/>
      <w:docPartObj>
        <w:docPartGallery w:val="Page Numbers (Bottom of Page)"/>
        <w:docPartUnique/>
      </w:docPartObj>
    </w:sdtPr>
    <w:sdtContent>
      <w:p w:rsidR="000624EB" w:rsidRDefault="000624EB">
        <w:pPr>
          <w:pStyle w:val="a8"/>
          <w:jc w:val="center"/>
        </w:pPr>
        <w:r>
          <w:fldChar w:fldCharType="begin"/>
        </w:r>
        <w:r>
          <w:instrText>PAGE   \* MERGEFORMAT</w:instrText>
        </w:r>
        <w:r>
          <w:fldChar w:fldCharType="separate"/>
        </w:r>
        <w:r w:rsidR="006E7562" w:rsidRPr="006E7562">
          <w:rPr>
            <w:noProof/>
            <w:lang w:val="ar-SA"/>
          </w:rPr>
          <w:t>13</w:t>
        </w:r>
        <w:r>
          <w:fldChar w:fldCharType="end"/>
        </w:r>
      </w:p>
    </w:sdtContent>
  </w:sdt>
  <w:p w:rsidR="000624EB" w:rsidRDefault="000624E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D32" w:rsidRDefault="004D6D32" w:rsidP="00905466">
      <w:r>
        <w:separator/>
      </w:r>
    </w:p>
  </w:footnote>
  <w:footnote w:type="continuationSeparator" w:id="0">
    <w:p w:rsidR="004D6D32" w:rsidRDefault="004D6D32" w:rsidP="00905466">
      <w:r>
        <w:continuationSeparator/>
      </w:r>
    </w:p>
  </w:footnote>
  <w:footnote w:id="1">
    <w:p w:rsidR="007F29CC" w:rsidRDefault="007F29CC">
      <w:pPr>
        <w:pStyle w:val="a4"/>
      </w:pPr>
      <w:r>
        <w:rPr>
          <w:rStyle w:val="a5"/>
        </w:rPr>
        <w:footnoteRef/>
      </w:r>
      <w:r>
        <w:t xml:space="preserve"> </w:t>
      </w:r>
      <w:r w:rsidRPr="00717EDA">
        <w:rPr>
          <w:sz w:val="36"/>
          <w:szCs w:val="36"/>
        </w:rPr>
        <w:t>7Q5: The Earliest NT Papyrus?</w:t>
      </w:r>
      <w:hyperlink r:id="rId1" w:history="1">
        <w:r w:rsidRPr="00717EDA">
          <w:rPr>
            <w:rStyle w:val="Hyperlink"/>
            <w:rFonts w:hint="cs"/>
            <w:sz w:val="36"/>
            <w:szCs w:val="36"/>
            <w:rtl/>
            <w:lang w:bidi="ar-EG"/>
          </w:rPr>
          <w:t>هنا</w:t>
        </w:r>
      </w:hyperlink>
    </w:p>
  </w:footnote>
  <w:footnote w:id="2">
    <w:p w:rsidR="00905466" w:rsidRPr="00905466" w:rsidRDefault="00905466">
      <w:pPr>
        <w:pStyle w:val="a4"/>
        <w:rPr>
          <w:sz w:val="36"/>
          <w:szCs w:val="36"/>
          <w:rtl/>
          <w:lang w:bidi="ar-EG"/>
        </w:rPr>
      </w:pPr>
      <w:r w:rsidRPr="00905466">
        <w:rPr>
          <w:rStyle w:val="a5"/>
          <w:sz w:val="36"/>
          <w:szCs w:val="36"/>
        </w:rPr>
        <w:footnoteRef/>
      </w:r>
      <w:r w:rsidRPr="00905466">
        <w:rPr>
          <w:sz w:val="36"/>
          <w:szCs w:val="36"/>
        </w:rPr>
        <w:t xml:space="preserve"> 7Q5: The Earliest NT Papyrus?</w:t>
      </w:r>
      <w:hyperlink r:id="rId2" w:history="1">
        <w:r w:rsidRPr="00905466">
          <w:rPr>
            <w:rStyle w:val="Hyperlink"/>
            <w:rFonts w:hint="cs"/>
            <w:sz w:val="36"/>
            <w:szCs w:val="36"/>
            <w:rtl/>
            <w:lang w:bidi="ar-EG"/>
          </w:rPr>
          <w:t>هنا</w:t>
        </w:r>
      </w:hyperlink>
    </w:p>
  </w:footnote>
  <w:footnote w:id="3">
    <w:p w:rsidR="00717EDA" w:rsidRPr="00717EDA" w:rsidRDefault="00717EDA">
      <w:pPr>
        <w:pStyle w:val="a4"/>
        <w:rPr>
          <w:sz w:val="36"/>
          <w:szCs w:val="36"/>
        </w:rPr>
      </w:pPr>
      <w:r w:rsidRPr="00717EDA">
        <w:rPr>
          <w:rStyle w:val="a5"/>
          <w:sz w:val="36"/>
          <w:szCs w:val="36"/>
        </w:rPr>
        <w:footnoteRef/>
      </w:r>
      <w:r w:rsidRPr="00717EDA">
        <w:rPr>
          <w:sz w:val="36"/>
          <w:szCs w:val="36"/>
        </w:rPr>
        <w:t xml:space="preserve"> 7Q5: The Earliest NT Papyrus?</w:t>
      </w:r>
      <w:hyperlink r:id="rId3" w:history="1">
        <w:r w:rsidRPr="00717EDA">
          <w:rPr>
            <w:rStyle w:val="Hyperlink"/>
            <w:rFonts w:hint="cs"/>
            <w:sz w:val="36"/>
            <w:szCs w:val="36"/>
            <w:rtl/>
            <w:lang w:bidi="ar-EG"/>
          </w:rPr>
          <w:t>هنا</w:t>
        </w:r>
      </w:hyperlink>
    </w:p>
  </w:footnote>
  <w:footnote w:id="4">
    <w:p w:rsidR="00D919CB" w:rsidRPr="00D919CB" w:rsidRDefault="00D919CB" w:rsidP="00D919CB">
      <w:pPr>
        <w:pStyle w:val="a4"/>
        <w:ind w:left="-851"/>
        <w:rPr>
          <w:sz w:val="36"/>
          <w:szCs w:val="36"/>
        </w:rPr>
      </w:pPr>
      <w:r w:rsidRPr="00D919CB">
        <w:rPr>
          <w:rStyle w:val="a5"/>
          <w:sz w:val="36"/>
          <w:szCs w:val="36"/>
        </w:rPr>
        <w:footnoteRef/>
      </w:r>
      <w:r w:rsidRPr="00D919CB">
        <w:rPr>
          <w:sz w:val="36"/>
          <w:szCs w:val="36"/>
        </w:rPr>
        <w:t xml:space="preserve"> Elliott, “Review of The Earliest Gospel Manuscript,” 99.</w:t>
      </w:r>
    </w:p>
  </w:footnote>
  <w:footnote w:id="5">
    <w:p w:rsidR="006E7562" w:rsidRPr="006E7562" w:rsidRDefault="006E7562" w:rsidP="006E7562">
      <w:pPr>
        <w:pStyle w:val="a4"/>
        <w:ind w:left="-993"/>
        <w:rPr>
          <w:sz w:val="28"/>
          <w:szCs w:val="28"/>
        </w:rPr>
      </w:pPr>
      <w:r w:rsidRPr="006E7562">
        <w:rPr>
          <w:rStyle w:val="a5"/>
          <w:sz w:val="28"/>
          <w:szCs w:val="28"/>
        </w:rPr>
        <w:footnoteRef/>
      </w:r>
      <w:r w:rsidRPr="006E7562">
        <w:rPr>
          <w:sz w:val="28"/>
          <w:szCs w:val="28"/>
        </w:rPr>
        <w:t xml:space="preserve"> </w:t>
      </w:r>
      <w:r w:rsidRPr="006E7562">
        <w:rPr>
          <w:sz w:val="28"/>
          <w:szCs w:val="28"/>
        </w:rPr>
        <w:t xml:space="preserve">MYT H S AND M I STA K E S IN NEW T E STAMENT T E XTUA L C R I T I C I S M,E D I T E D B Y E L I JAH HIX SON AND P E T E R J . G URRY FOREWORD B Y DA N I E L B . W ALLACE, intro </w:t>
      </w:r>
      <w:r w:rsidRPr="006E7562">
        <w:rPr>
          <w:sz w:val="28"/>
          <w:szCs w:val="28"/>
        </w:rPr>
        <w:t>17</w:t>
      </w:r>
      <w:r w:rsidRPr="006E7562">
        <w:rPr>
          <w:sz w:val="28"/>
          <w:szCs w:val="2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4EB" w:rsidRDefault="000624EB">
    <w:pPr>
      <w:pStyle w:val="a7"/>
    </w:pPr>
    <w:r>
      <w:rPr>
        <w:noProof/>
      </w:rPr>
      <mc:AlternateContent>
        <mc:Choice Requires="wpg">
          <w:drawing>
            <wp:anchor distT="0" distB="0" distL="114300" distR="114300" simplePos="0" relativeHeight="251659264" behindDoc="0" locked="0" layoutInCell="0" allowOverlap="1" wp14:anchorId="1ABE1ED1" wp14:editId="0AB100D6">
              <wp:simplePos x="0" y="0"/>
              <wp:positionH relativeFrom="page">
                <wp:posOffset>504825</wp:posOffset>
              </wp:positionH>
              <wp:positionV relativeFrom="topMargin">
                <wp:posOffset>571500</wp:posOffset>
              </wp:positionV>
              <wp:extent cx="6570980" cy="419100"/>
              <wp:effectExtent l="0" t="0" r="20320" b="19050"/>
              <wp:wrapNone/>
              <wp:docPr id="225" name="مجموعة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570980" cy="419100"/>
                        <a:chOff x="330" y="308"/>
                        <a:chExt cx="11586" cy="835"/>
                      </a:xfrm>
                    </wpg:grpSpPr>
                    <wps:wsp>
                      <wps:cNvPr id="226" name="Rectangle 197"/>
                      <wps:cNvSpPr>
                        <a:spLocks noChangeArrowheads="1"/>
                      </wps:cNvSpPr>
                      <wps:spPr bwMode="auto">
                        <a:xfrm>
                          <a:off x="377" y="360"/>
                          <a:ext cx="9346" cy="720"/>
                        </a:xfrm>
                        <a:prstGeom prst="rect">
                          <a:avLst/>
                        </a:prstGeom>
                        <a:solidFill>
                          <a:schemeClr val="accent6">
                            <a:lumMod val="75000"/>
                          </a:schemeClr>
                        </a:solidFill>
                        <a:extLst>
                          <a:ext uri="{91240B29-F687-4F45-9708-019B960494DF}">
                            <a14:hiddenLine xmlns:a14="http://schemas.microsoft.com/office/drawing/2010/main" w="19050">
                              <a:solidFill>
                                <a:srgbClr val="FFFFFF"/>
                              </a:solidFill>
                              <a:miter lim="800000"/>
                              <a:headEnd/>
                              <a:tailEnd/>
                            </a14:hiddenLine>
                          </a:ext>
                        </a:extLst>
                      </wps:spPr>
                      <wps:txbx>
                        <w:txbxContent>
                          <w:p w:rsidR="000624EB" w:rsidRPr="000624EB" w:rsidRDefault="000624EB" w:rsidP="000624EB">
                            <w:pPr>
                              <w:pStyle w:val="a7"/>
                              <w:ind w:left="0"/>
                              <w:jc w:val="center"/>
                              <w:rPr>
                                <w:color w:val="000000" w:themeColor="text1"/>
                                <w:sz w:val="40"/>
                                <w:szCs w:val="40"/>
                              </w:rPr>
                            </w:pPr>
                            <w:r w:rsidRPr="000624EB">
                              <w:rPr>
                                <w:rFonts w:hint="cs"/>
                                <w:color w:val="000000" w:themeColor="text1"/>
                                <w:sz w:val="40"/>
                                <w:szCs w:val="40"/>
                                <w:rtl/>
                                <w:lang w:bidi="ar-EG"/>
                              </w:rPr>
                              <w:t xml:space="preserve">هل توجد بردية لإنجيل </w:t>
                            </w:r>
                            <w:proofErr w:type="spellStart"/>
                            <w:r w:rsidRPr="000624EB">
                              <w:rPr>
                                <w:rFonts w:hint="cs"/>
                                <w:color w:val="000000" w:themeColor="text1"/>
                                <w:sz w:val="40"/>
                                <w:szCs w:val="40"/>
                                <w:rtl/>
                                <w:lang w:bidi="ar-EG"/>
                              </w:rPr>
                              <w:t>مرقس</w:t>
                            </w:r>
                            <w:proofErr w:type="spellEnd"/>
                            <w:r w:rsidRPr="000624EB">
                              <w:rPr>
                                <w:rFonts w:hint="cs"/>
                                <w:color w:val="000000" w:themeColor="text1"/>
                                <w:sz w:val="40"/>
                                <w:szCs w:val="40"/>
                                <w:rtl/>
                                <w:lang w:bidi="ar-EG"/>
                              </w:rPr>
                              <w:t xml:space="preserve"> من القرن الأول </w:t>
                            </w:r>
                            <w:r>
                              <w:rPr>
                                <w:rFonts w:hint="cs"/>
                                <w:color w:val="000000" w:themeColor="text1"/>
                                <w:sz w:val="40"/>
                                <w:szCs w:val="40"/>
                                <w:rtl/>
                                <w:lang w:bidi="ar-EG"/>
                              </w:rPr>
                              <w:t>في أحد كهوف قمران</w:t>
                            </w:r>
                            <w:r w:rsidRPr="000624EB">
                              <w:rPr>
                                <w:rFonts w:hint="cs"/>
                                <w:color w:val="000000" w:themeColor="text1"/>
                                <w:sz w:val="40"/>
                                <w:szCs w:val="40"/>
                                <w:rtl/>
                                <w:lang w:bidi="ar-EG"/>
                              </w:rPr>
                              <w:t>؟</w:t>
                            </w:r>
                          </w:p>
                        </w:txbxContent>
                      </wps:txbx>
                      <wps:bodyPr rot="0" vert="horz" wrap="square" lIns="91440" tIns="45720" rIns="91440" bIns="45720" anchor="ctr" anchorCtr="0" upright="1">
                        <a:noAutofit/>
                      </wps:bodyPr>
                    </wps:wsp>
                    <wps:wsp>
                      <wps:cNvPr id="227" name="Rectangle 198"/>
                      <wps:cNvSpPr>
                        <a:spLocks noChangeArrowheads="1"/>
                      </wps:cNvSpPr>
                      <wps:spPr bwMode="auto">
                        <a:xfrm>
                          <a:off x="9723" y="360"/>
                          <a:ext cx="2102" cy="720"/>
                        </a:xfrm>
                        <a:prstGeom prst="rect">
                          <a:avLst/>
                        </a:prstGeom>
                        <a:solidFill>
                          <a:schemeClr val="accent3"/>
                        </a:solidFill>
                        <a:extLst>
                          <a:ext uri="{91240B29-F687-4F45-9708-019B960494DF}">
                            <a14:hiddenLine xmlns:a14="http://schemas.microsoft.com/office/drawing/2010/main" w="25400">
                              <a:solidFill>
                                <a:srgbClr val="FFFFFF"/>
                              </a:solidFill>
                              <a:miter lim="800000"/>
                              <a:headEnd/>
                              <a:tailEnd/>
                            </a14:hiddenLine>
                          </a:ext>
                        </a:extLst>
                      </wps:spPr>
                      <wps:txbx>
                        <w:txbxContent>
                          <w:p w:rsidR="000624EB" w:rsidRDefault="000624EB" w:rsidP="000624EB">
                            <w:pPr>
                              <w:jc w:val="right"/>
                            </w:pPr>
                            <w:r>
                              <w:t>11/27/2024</w:t>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96" o:spid="_x0000_s1026" style="position:absolute;left:0;text-align:left;margin-left:39.75pt;margin-top:45pt;width:517.4pt;height:33pt;flip:x;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fK4wMAAGYNAAAOAAAAZHJzL2Uyb0RvYy54bWzsV0tu5DYQ3QfIHQjtZf2/sDzw9McJ4CSD&#10;THIAtkR9EIlUSLbVniDLAXKVALlAbmLfJkVS3XbbRiaxEWMW6YVaZJHFqlf1qqjTN7uhR1eEi47R&#10;wvJOXAsRWrKqo01h/fjD2k4tJCSmFe4ZJYV1TYT15uzLL06nMSc+a1lfEY5ACRX5NBZWK+WYO44o&#10;WzJgccJGQkFYMz5gCUPeOBXHE2gfesd33diZGK9GzkoiBMwujdA60/rrmpTyu7oWRKK+sMA2qZ9c&#10;Pzfq6Zyd4rzheGy7cjYDP8OKAXcUDj2oWmKJ0ZZ3j1QNXcmZYLU8KdngsLruSqJ9AG8894E3F5xt&#10;R+1Lk0/NeIAJoH2A07PVlt9eveOoqwrL9yMLUTxAkG4/3vxx+/H2t5s/b35HXhYrlKaxyWHxBR/f&#10;j++4cRVeL1n5kwCx81Cuxo1ZjDbTN6wCvXgrmUZpV/MB1X03fgU5o2cACbTTYbk+hIXsJCphMo4S&#10;N0sheiXIQi/z3DluZQvBVduCAKQgDNzURLRsV/Nmz4vS2GxNg0hJHZyr82ebZxuVg5CB4g5k8TKQ&#10;37d4JDp2QuF2ABlsMSB/D7mJadMTQDgxCOuVe3iFwRZRtmhhHTnnnE0twRUY5mk/lMWg2mxQAwGR&#10;eRpsFa8Z4iBJDFbxjOIe5iwIZ6ASX4sOQOF85EJeEDYg9VJYHGzXYcNXl0IaTPdL1FGC9V217vpe&#10;DxSXyaLn6AoDC3FZEipjvb3fDpAZZj6JXBNXOFbTX23R0TrSBtbCkUqvsltT7JfM80P3rZ/Z6zhN&#10;7HAdRnaWuKntetnbLHbDLFyuf1UHemHedlVF6GVHyZ7uXvjPIj0XHkNUTXg0QSgyN3K1M0dmCt5s&#10;Di6v9W/OvaNlQyeh/PXdUFgpuL9PbBXmFa0AWJxL3PXm3Tm2X2MDIOz/NSzAQ5MHJqHlbrMDLWpy&#10;w6prSA/OIH7AFqjZ8NIy/sFCE9S/whI/bzEnFuq/ppBimReGqmDqQRiplED8vmRzX4JpCaoKq5Tc&#10;QmawkKbMbkfeNS2cZYhO2TlUgbrTWXNnl2ajJuCrMRFo8JiJun4osw7Egmz8j5iYJX7wNBV9z/VN&#10;zXoFKgZPJebnRjM/CoEcupwc1ZbPh2a6ierCfJfV/7Pt0PfgHviYbdlr9r2HdwTVP9T14m9uCP+6&#10;8VGmup6u2z3V7cFPPpm3uvDvO+5L2kPe07kxPm6RbrZKV2loh368skN3ubTP14vQjtdeEi2D5WKx&#10;9I5bpHLk5S3yeYy91+nMLQLuBJ/odK/S3uTLm5u+KMNlXnft+cNDfS3cH+tmePd5dPYXAAAA//8D&#10;AFBLAwQUAAYACAAAACEAV/PSzN8AAAAKAQAADwAAAGRycy9kb3ducmV2LnhtbEyPzU7DMBCE70i8&#10;g7VI3KgdSAsNcaoKCYRQL4Qf9ejGS2IRr6PYbcPbsz3BbUczmv2mXE2+FwccowukIZspEEhNsI5a&#10;De9vj1d3IGIyZE0fCDX8YIRVdX5WmsKGI73ioU6t4BKKhdHQpTQUUsamQ2/iLAxI7H2F0ZvEcmyl&#10;Hc2Ry30vr5VaSG8c8YfODPjQYfNd772Gj7XLMf/cvmxUg/hs5fapdrnWlxfT+h5Ewin9heGEz+hQ&#10;MdMu7MlG0Wu4Xc45qWGpeNLJz7L8BsSOr/lCgaxK+X9C9QsAAP//AwBQSwECLQAUAAYACAAAACEA&#10;toM4kv4AAADhAQAAEwAAAAAAAAAAAAAAAAAAAAAAW0NvbnRlbnRfVHlwZXNdLnhtbFBLAQItABQA&#10;BgAIAAAAIQA4/SH/1gAAAJQBAAALAAAAAAAAAAAAAAAAAC8BAABfcmVscy8ucmVsc1BLAQItABQA&#10;BgAIAAAAIQCDaLfK4wMAAGYNAAAOAAAAAAAAAAAAAAAAAC4CAABkcnMvZTJvRG9jLnhtbFBLAQIt&#10;ABQABgAIAAAAIQBX89LM3wAAAAoBAAAPAAAAAAAAAAAAAAAAAD0GAABkcnMvZG93bnJldi54bWxQ&#10;SwUGAAAAAAQABADzAAAASQcAAAAA&#10;" o:allowincell="f">
              <v:rect id="Rectangle 197" o:spid="_x0000_s1027"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PcUA&#10;AADcAAAADwAAAGRycy9kb3ducmV2LnhtbESPT2vCQBTE7wW/w/KE3urGQEOJboJKbT0JtYLXR/bl&#10;D2bfprtbTfvpu4LQ4zAzv2GW5Wh6cSHnO8sK5rMEBHFldceNguPn9ukFhA/IGnvLpOCHPJTF5GGJ&#10;ubZX/qDLITQiQtjnqKANYcil9FVLBv3MDsTRq60zGKJ0jdQOrxFuepkmSSYNdhwXWhxo01J1Pnwb&#10;Bdnrbv/1+5ytXepPW5T7enh7r5V6nI6rBYhAY/gP39s7rSBNM7id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g9xQAAANwAAAAPAAAAAAAAAAAAAAAAAJgCAABkcnMv&#10;ZG93bnJldi54bWxQSwUGAAAAAAQABAD1AAAAigMAAAAA&#10;" fillcolor="#e36c0a [2409]" stroked="f" strokecolor="white" strokeweight="1.5pt">
                <v:textbox>
                  <w:txbxContent>
                    <w:p w:rsidR="000624EB" w:rsidRPr="000624EB" w:rsidRDefault="000624EB" w:rsidP="000624EB">
                      <w:pPr>
                        <w:pStyle w:val="a7"/>
                        <w:ind w:left="0"/>
                        <w:jc w:val="center"/>
                        <w:rPr>
                          <w:color w:val="000000" w:themeColor="text1"/>
                          <w:sz w:val="40"/>
                          <w:szCs w:val="40"/>
                        </w:rPr>
                      </w:pPr>
                      <w:r w:rsidRPr="000624EB">
                        <w:rPr>
                          <w:rFonts w:hint="cs"/>
                          <w:color w:val="000000" w:themeColor="text1"/>
                          <w:sz w:val="40"/>
                          <w:szCs w:val="40"/>
                          <w:rtl/>
                          <w:lang w:bidi="ar-EG"/>
                        </w:rPr>
                        <w:t xml:space="preserve">هل توجد بردية لإنجيل </w:t>
                      </w:r>
                      <w:proofErr w:type="spellStart"/>
                      <w:r w:rsidRPr="000624EB">
                        <w:rPr>
                          <w:rFonts w:hint="cs"/>
                          <w:color w:val="000000" w:themeColor="text1"/>
                          <w:sz w:val="40"/>
                          <w:szCs w:val="40"/>
                          <w:rtl/>
                          <w:lang w:bidi="ar-EG"/>
                        </w:rPr>
                        <w:t>مرقس</w:t>
                      </w:r>
                      <w:proofErr w:type="spellEnd"/>
                      <w:r w:rsidRPr="000624EB">
                        <w:rPr>
                          <w:rFonts w:hint="cs"/>
                          <w:color w:val="000000" w:themeColor="text1"/>
                          <w:sz w:val="40"/>
                          <w:szCs w:val="40"/>
                          <w:rtl/>
                          <w:lang w:bidi="ar-EG"/>
                        </w:rPr>
                        <w:t xml:space="preserve"> من القرن الأول </w:t>
                      </w:r>
                      <w:r>
                        <w:rPr>
                          <w:rFonts w:hint="cs"/>
                          <w:color w:val="000000" w:themeColor="text1"/>
                          <w:sz w:val="40"/>
                          <w:szCs w:val="40"/>
                          <w:rtl/>
                          <w:lang w:bidi="ar-EG"/>
                        </w:rPr>
                        <w:t>في أحد كهوف قمران</w:t>
                      </w:r>
                      <w:r w:rsidRPr="000624EB">
                        <w:rPr>
                          <w:rFonts w:hint="cs"/>
                          <w:color w:val="000000" w:themeColor="text1"/>
                          <w:sz w:val="40"/>
                          <w:szCs w:val="40"/>
                          <w:rtl/>
                          <w:lang w:bidi="ar-EG"/>
                        </w:rPr>
                        <w:t>؟</w:t>
                      </w:r>
                    </w:p>
                  </w:txbxContent>
                </v:textbox>
              </v:rect>
              <v:rect id="Rectangle 198" o:spid="_x0000_s1028" style="position:absolute;left:972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HqscA&#10;AADcAAAADwAAAGRycy9kb3ducmV2LnhtbESPQWvCQBSE7wX/w/IKvUjdGGjTxmxECoLUQzGK9vjI&#10;PpPU7NuQ3Wr6712h4HGYmW+YbD6YVpypd41lBdNJBIK4tLrhSsFuu3x+A+E8ssbWMin4IwfzfPSQ&#10;YarthTd0LnwlAoRdigpq77tUSlfWZNBNbEccvKPtDfog+0rqHi8BbloZR9GrNNhwWKixo4+aylPx&#10;axQUyyT+su8v43L/M/48fMs17VZrpZ4eh8UMhKfB38P/7ZVWEMcJ3M6EI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AR6rHAAAA3AAAAA8AAAAAAAAAAAAAAAAAmAIAAGRy&#10;cy9kb3ducmV2LnhtbFBLBQYAAAAABAAEAPUAAACMAwAAAAA=&#10;" fillcolor="#9bbb59 [3206]" stroked="f" strokecolor="white" strokeweight="2pt">
                <v:textbox>
                  <w:txbxContent>
                    <w:p w:rsidR="000624EB" w:rsidRDefault="000624EB" w:rsidP="000624EB">
                      <w:pPr>
                        <w:jc w:val="right"/>
                      </w:pPr>
                      <w:r>
                        <w:t>11/27/2024</w:t>
                      </w:r>
                    </w:p>
                  </w:txbxContent>
                </v:textbox>
              </v:rect>
              <v:rect id="Rectangle 199" o:spid="_x0000_s1029"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CecEA&#10;AADcAAAADwAAAGRycy9kb3ducmV2LnhtbERPTYvCMBC9L/gfwgheFk2tu6LVKCII4mFhVcTj0Ixt&#10;sZmUJGr99+YgeHy87/myNbW4k/OVZQXDQQKCOLe64kLB8bDpT0D4gKyxtkwKnuRhueh8zTHT9sH/&#10;dN+HQsQQ9hkqKENoMil9XpJBP7ANceQu1hkMEbpCaoePGG5qmSbJWBqsODaU2NC6pPy6vxkFu5/f&#10;5BxOQ3uYXEfTP1d/n8a7m1K9bruagQjUho/47d5qBWka18Y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lQnnBAAAA3AAAAA8AAAAAAAAAAAAAAAAAmAIAAGRycy9kb3du&#10;cmV2LnhtbFBLBQYAAAAABAAEAPUAAACGAwAAAAA=&#10;" filled="f" strokeweight="1pt"/>
              <w10:wrap anchorx="page" anchory="margin"/>
            </v:group>
          </w:pict>
        </mc:Fallback>
      </mc:AlternateContent>
    </w:r>
  </w:p>
  <w:p w:rsidR="000624EB" w:rsidRDefault="000624E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4956C4"/>
    <w:multiLevelType w:val="hybridMultilevel"/>
    <w:tmpl w:val="C4FEEE5E"/>
    <w:lvl w:ilvl="0" w:tplc="B9081324">
      <w:start w:val="1"/>
      <w:numFmt w:val="decimal"/>
      <w:lvlText w:val="(%1)"/>
      <w:lvlJc w:val="left"/>
      <w:pPr>
        <w:ind w:left="-399" w:hanging="375"/>
      </w:pPr>
      <w:rPr>
        <w:rFonts w:hint="default"/>
      </w:rPr>
    </w:lvl>
    <w:lvl w:ilvl="1" w:tplc="04090019" w:tentative="1">
      <w:start w:val="1"/>
      <w:numFmt w:val="lowerLetter"/>
      <w:lvlText w:val="%2."/>
      <w:lvlJc w:val="left"/>
      <w:pPr>
        <w:ind w:left="306" w:hanging="360"/>
      </w:pPr>
    </w:lvl>
    <w:lvl w:ilvl="2" w:tplc="0409001B" w:tentative="1">
      <w:start w:val="1"/>
      <w:numFmt w:val="lowerRoman"/>
      <w:lvlText w:val="%3."/>
      <w:lvlJc w:val="right"/>
      <w:pPr>
        <w:ind w:left="1026" w:hanging="180"/>
      </w:pPr>
    </w:lvl>
    <w:lvl w:ilvl="3" w:tplc="0409000F" w:tentative="1">
      <w:start w:val="1"/>
      <w:numFmt w:val="decimal"/>
      <w:lvlText w:val="%4."/>
      <w:lvlJc w:val="left"/>
      <w:pPr>
        <w:ind w:left="1746" w:hanging="360"/>
      </w:pPr>
    </w:lvl>
    <w:lvl w:ilvl="4" w:tplc="04090019" w:tentative="1">
      <w:start w:val="1"/>
      <w:numFmt w:val="lowerLetter"/>
      <w:lvlText w:val="%5."/>
      <w:lvlJc w:val="left"/>
      <w:pPr>
        <w:ind w:left="2466" w:hanging="360"/>
      </w:pPr>
    </w:lvl>
    <w:lvl w:ilvl="5" w:tplc="0409001B" w:tentative="1">
      <w:start w:val="1"/>
      <w:numFmt w:val="lowerRoman"/>
      <w:lvlText w:val="%6."/>
      <w:lvlJc w:val="right"/>
      <w:pPr>
        <w:ind w:left="3186" w:hanging="180"/>
      </w:pPr>
    </w:lvl>
    <w:lvl w:ilvl="6" w:tplc="0409000F" w:tentative="1">
      <w:start w:val="1"/>
      <w:numFmt w:val="decimal"/>
      <w:lvlText w:val="%7."/>
      <w:lvlJc w:val="left"/>
      <w:pPr>
        <w:ind w:left="3906" w:hanging="360"/>
      </w:pPr>
    </w:lvl>
    <w:lvl w:ilvl="7" w:tplc="04090019" w:tentative="1">
      <w:start w:val="1"/>
      <w:numFmt w:val="lowerLetter"/>
      <w:lvlText w:val="%8."/>
      <w:lvlJc w:val="left"/>
      <w:pPr>
        <w:ind w:left="4626" w:hanging="360"/>
      </w:pPr>
    </w:lvl>
    <w:lvl w:ilvl="8" w:tplc="0409001B" w:tentative="1">
      <w:start w:val="1"/>
      <w:numFmt w:val="lowerRoman"/>
      <w:lvlText w:val="%9."/>
      <w:lvlJc w:val="right"/>
      <w:pPr>
        <w:ind w:left="5346" w:hanging="180"/>
      </w:pPr>
    </w:lvl>
  </w:abstractNum>
  <w:abstractNum w:abstractNumId="1">
    <w:nsid w:val="6F5C75C6"/>
    <w:multiLevelType w:val="hybridMultilevel"/>
    <w:tmpl w:val="8FD2E56A"/>
    <w:lvl w:ilvl="0" w:tplc="79703D9A">
      <w:start w:val="1"/>
      <w:numFmt w:val="decimal"/>
      <w:lvlText w:val="(%1)"/>
      <w:lvlJc w:val="left"/>
      <w:pPr>
        <w:ind w:left="-414" w:hanging="360"/>
      </w:pPr>
      <w:rPr>
        <w:rFonts w:hint="default"/>
      </w:rPr>
    </w:lvl>
    <w:lvl w:ilvl="1" w:tplc="04090019" w:tentative="1">
      <w:start w:val="1"/>
      <w:numFmt w:val="lowerLetter"/>
      <w:lvlText w:val="%2."/>
      <w:lvlJc w:val="left"/>
      <w:pPr>
        <w:ind w:left="306" w:hanging="360"/>
      </w:pPr>
    </w:lvl>
    <w:lvl w:ilvl="2" w:tplc="0409001B" w:tentative="1">
      <w:start w:val="1"/>
      <w:numFmt w:val="lowerRoman"/>
      <w:lvlText w:val="%3."/>
      <w:lvlJc w:val="right"/>
      <w:pPr>
        <w:ind w:left="1026" w:hanging="180"/>
      </w:pPr>
    </w:lvl>
    <w:lvl w:ilvl="3" w:tplc="0409000F" w:tentative="1">
      <w:start w:val="1"/>
      <w:numFmt w:val="decimal"/>
      <w:lvlText w:val="%4."/>
      <w:lvlJc w:val="left"/>
      <w:pPr>
        <w:ind w:left="1746" w:hanging="360"/>
      </w:pPr>
    </w:lvl>
    <w:lvl w:ilvl="4" w:tplc="04090019" w:tentative="1">
      <w:start w:val="1"/>
      <w:numFmt w:val="lowerLetter"/>
      <w:lvlText w:val="%5."/>
      <w:lvlJc w:val="left"/>
      <w:pPr>
        <w:ind w:left="2466" w:hanging="360"/>
      </w:pPr>
    </w:lvl>
    <w:lvl w:ilvl="5" w:tplc="0409001B" w:tentative="1">
      <w:start w:val="1"/>
      <w:numFmt w:val="lowerRoman"/>
      <w:lvlText w:val="%6."/>
      <w:lvlJc w:val="right"/>
      <w:pPr>
        <w:ind w:left="3186" w:hanging="180"/>
      </w:pPr>
    </w:lvl>
    <w:lvl w:ilvl="6" w:tplc="0409000F" w:tentative="1">
      <w:start w:val="1"/>
      <w:numFmt w:val="decimal"/>
      <w:lvlText w:val="%7."/>
      <w:lvlJc w:val="left"/>
      <w:pPr>
        <w:ind w:left="3906" w:hanging="360"/>
      </w:pPr>
    </w:lvl>
    <w:lvl w:ilvl="7" w:tplc="04090019" w:tentative="1">
      <w:start w:val="1"/>
      <w:numFmt w:val="lowerLetter"/>
      <w:lvlText w:val="%8."/>
      <w:lvlJc w:val="left"/>
      <w:pPr>
        <w:ind w:left="4626" w:hanging="360"/>
      </w:pPr>
    </w:lvl>
    <w:lvl w:ilvl="8" w:tplc="0409001B" w:tentative="1">
      <w:start w:val="1"/>
      <w:numFmt w:val="lowerRoman"/>
      <w:lvlText w:val="%9."/>
      <w:lvlJc w:val="right"/>
      <w:pPr>
        <w:ind w:left="5346" w:hanging="180"/>
      </w:pPr>
    </w:lvl>
  </w:abstractNum>
  <w:abstractNum w:abstractNumId="2">
    <w:nsid w:val="74DC5E4A"/>
    <w:multiLevelType w:val="hybridMultilevel"/>
    <w:tmpl w:val="D8920F8E"/>
    <w:lvl w:ilvl="0" w:tplc="E8FA6AF0">
      <w:numFmt w:val="bullet"/>
      <w:lvlText w:val="-"/>
      <w:lvlJc w:val="left"/>
      <w:pPr>
        <w:ind w:left="-774" w:hanging="360"/>
      </w:pPr>
      <w:rPr>
        <w:rFonts w:ascii="Arabic Typesetting" w:eastAsiaTheme="minorHAnsi" w:hAnsi="Arabic Typesetting" w:cs="Arabic Typesetting" w:hint="default"/>
      </w:rPr>
    </w:lvl>
    <w:lvl w:ilvl="1" w:tplc="04090003" w:tentative="1">
      <w:start w:val="1"/>
      <w:numFmt w:val="bullet"/>
      <w:lvlText w:val="o"/>
      <w:lvlJc w:val="left"/>
      <w:pPr>
        <w:ind w:left="-54" w:hanging="360"/>
      </w:pPr>
      <w:rPr>
        <w:rFonts w:ascii="Courier New" w:hAnsi="Courier New" w:cs="Courier New" w:hint="default"/>
      </w:rPr>
    </w:lvl>
    <w:lvl w:ilvl="2" w:tplc="04090005" w:tentative="1">
      <w:start w:val="1"/>
      <w:numFmt w:val="bullet"/>
      <w:lvlText w:val=""/>
      <w:lvlJc w:val="left"/>
      <w:pPr>
        <w:ind w:left="666" w:hanging="360"/>
      </w:pPr>
      <w:rPr>
        <w:rFonts w:ascii="Wingdings" w:hAnsi="Wingdings" w:hint="default"/>
      </w:rPr>
    </w:lvl>
    <w:lvl w:ilvl="3" w:tplc="04090001" w:tentative="1">
      <w:start w:val="1"/>
      <w:numFmt w:val="bullet"/>
      <w:lvlText w:val=""/>
      <w:lvlJc w:val="left"/>
      <w:pPr>
        <w:ind w:left="1386" w:hanging="360"/>
      </w:pPr>
      <w:rPr>
        <w:rFonts w:ascii="Symbol" w:hAnsi="Symbol" w:hint="default"/>
      </w:rPr>
    </w:lvl>
    <w:lvl w:ilvl="4" w:tplc="04090003" w:tentative="1">
      <w:start w:val="1"/>
      <w:numFmt w:val="bullet"/>
      <w:lvlText w:val="o"/>
      <w:lvlJc w:val="left"/>
      <w:pPr>
        <w:ind w:left="2106" w:hanging="360"/>
      </w:pPr>
      <w:rPr>
        <w:rFonts w:ascii="Courier New" w:hAnsi="Courier New" w:cs="Courier New" w:hint="default"/>
      </w:rPr>
    </w:lvl>
    <w:lvl w:ilvl="5" w:tplc="04090005" w:tentative="1">
      <w:start w:val="1"/>
      <w:numFmt w:val="bullet"/>
      <w:lvlText w:val=""/>
      <w:lvlJc w:val="left"/>
      <w:pPr>
        <w:ind w:left="2826" w:hanging="360"/>
      </w:pPr>
      <w:rPr>
        <w:rFonts w:ascii="Wingdings" w:hAnsi="Wingdings" w:hint="default"/>
      </w:rPr>
    </w:lvl>
    <w:lvl w:ilvl="6" w:tplc="04090001" w:tentative="1">
      <w:start w:val="1"/>
      <w:numFmt w:val="bullet"/>
      <w:lvlText w:val=""/>
      <w:lvlJc w:val="left"/>
      <w:pPr>
        <w:ind w:left="3546" w:hanging="360"/>
      </w:pPr>
      <w:rPr>
        <w:rFonts w:ascii="Symbol" w:hAnsi="Symbol" w:hint="default"/>
      </w:rPr>
    </w:lvl>
    <w:lvl w:ilvl="7" w:tplc="04090003" w:tentative="1">
      <w:start w:val="1"/>
      <w:numFmt w:val="bullet"/>
      <w:lvlText w:val="o"/>
      <w:lvlJc w:val="left"/>
      <w:pPr>
        <w:ind w:left="4266" w:hanging="360"/>
      </w:pPr>
      <w:rPr>
        <w:rFonts w:ascii="Courier New" w:hAnsi="Courier New" w:cs="Courier New" w:hint="default"/>
      </w:rPr>
    </w:lvl>
    <w:lvl w:ilvl="8" w:tplc="04090005" w:tentative="1">
      <w:start w:val="1"/>
      <w:numFmt w:val="bullet"/>
      <w:lvlText w:val=""/>
      <w:lvlJc w:val="left"/>
      <w:pPr>
        <w:ind w:left="4986"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C5B"/>
    <w:rsid w:val="000449D7"/>
    <w:rsid w:val="0006178F"/>
    <w:rsid w:val="000624EB"/>
    <w:rsid w:val="000A7A59"/>
    <w:rsid w:val="000C4F71"/>
    <w:rsid w:val="0010216A"/>
    <w:rsid w:val="0014592D"/>
    <w:rsid w:val="001D5E44"/>
    <w:rsid w:val="001F2C02"/>
    <w:rsid w:val="0023368B"/>
    <w:rsid w:val="002B60FF"/>
    <w:rsid w:val="003159B4"/>
    <w:rsid w:val="003457F7"/>
    <w:rsid w:val="003E3252"/>
    <w:rsid w:val="00435C7B"/>
    <w:rsid w:val="00444092"/>
    <w:rsid w:val="00490D18"/>
    <w:rsid w:val="004B243F"/>
    <w:rsid w:val="004C1DC3"/>
    <w:rsid w:val="004D6D32"/>
    <w:rsid w:val="005262C2"/>
    <w:rsid w:val="005777C9"/>
    <w:rsid w:val="0064394F"/>
    <w:rsid w:val="00690400"/>
    <w:rsid w:val="006A38C9"/>
    <w:rsid w:val="006C2606"/>
    <w:rsid w:val="006E7562"/>
    <w:rsid w:val="00717EDA"/>
    <w:rsid w:val="007779F7"/>
    <w:rsid w:val="007F29CC"/>
    <w:rsid w:val="008005DD"/>
    <w:rsid w:val="00801142"/>
    <w:rsid w:val="00815C5B"/>
    <w:rsid w:val="00875BF9"/>
    <w:rsid w:val="008D4BC6"/>
    <w:rsid w:val="00903255"/>
    <w:rsid w:val="00905466"/>
    <w:rsid w:val="00905811"/>
    <w:rsid w:val="0097619B"/>
    <w:rsid w:val="009F0146"/>
    <w:rsid w:val="00AC4F43"/>
    <w:rsid w:val="00B01AE7"/>
    <w:rsid w:val="00B05AC1"/>
    <w:rsid w:val="00C91314"/>
    <w:rsid w:val="00D02F2A"/>
    <w:rsid w:val="00D74C59"/>
    <w:rsid w:val="00D919CB"/>
    <w:rsid w:val="00DA5B7C"/>
    <w:rsid w:val="00F276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abic Typesetting" w:eastAsiaTheme="minorHAnsi" w:hAnsi="Arabic Typesetting" w:cs="Arabic Typesetting"/>
        <w:sz w:val="44"/>
        <w:szCs w:val="44"/>
        <w:lang w:val="en-US" w:eastAsia="en-US" w:bidi="ar-SA"/>
      </w:rPr>
    </w:rPrDefault>
    <w:pPrDefault>
      <w:pPr>
        <w:ind w:left="-113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2C02"/>
    <w:pPr>
      <w:ind w:left="720"/>
      <w:contextualSpacing/>
    </w:pPr>
  </w:style>
  <w:style w:type="paragraph" w:styleId="a4">
    <w:name w:val="footnote text"/>
    <w:basedOn w:val="a"/>
    <w:link w:val="Char"/>
    <w:uiPriority w:val="99"/>
    <w:semiHidden/>
    <w:unhideWhenUsed/>
    <w:rsid w:val="00905466"/>
    <w:rPr>
      <w:sz w:val="20"/>
      <w:szCs w:val="20"/>
    </w:rPr>
  </w:style>
  <w:style w:type="character" w:customStyle="1" w:styleId="Char">
    <w:name w:val="نص حاشية سفلية Char"/>
    <w:basedOn w:val="a0"/>
    <w:link w:val="a4"/>
    <w:uiPriority w:val="99"/>
    <w:semiHidden/>
    <w:rsid w:val="00905466"/>
    <w:rPr>
      <w:sz w:val="20"/>
      <w:szCs w:val="20"/>
    </w:rPr>
  </w:style>
  <w:style w:type="character" w:styleId="a5">
    <w:name w:val="footnote reference"/>
    <w:basedOn w:val="a0"/>
    <w:uiPriority w:val="99"/>
    <w:semiHidden/>
    <w:unhideWhenUsed/>
    <w:rsid w:val="00905466"/>
    <w:rPr>
      <w:vertAlign w:val="superscript"/>
    </w:rPr>
  </w:style>
  <w:style w:type="character" w:styleId="Hyperlink">
    <w:name w:val="Hyperlink"/>
    <w:basedOn w:val="a0"/>
    <w:uiPriority w:val="99"/>
    <w:unhideWhenUsed/>
    <w:rsid w:val="00905466"/>
    <w:rPr>
      <w:color w:val="0000FF" w:themeColor="hyperlink"/>
      <w:u w:val="single"/>
    </w:rPr>
  </w:style>
  <w:style w:type="paragraph" w:styleId="a6">
    <w:name w:val="Balloon Text"/>
    <w:basedOn w:val="a"/>
    <w:link w:val="Char0"/>
    <w:uiPriority w:val="99"/>
    <w:semiHidden/>
    <w:unhideWhenUsed/>
    <w:rsid w:val="00F27655"/>
    <w:rPr>
      <w:rFonts w:ascii="Tahoma" w:hAnsi="Tahoma" w:cs="Tahoma"/>
      <w:sz w:val="16"/>
      <w:szCs w:val="16"/>
    </w:rPr>
  </w:style>
  <w:style w:type="character" w:customStyle="1" w:styleId="Char0">
    <w:name w:val="نص في بالون Char"/>
    <w:basedOn w:val="a0"/>
    <w:link w:val="a6"/>
    <w:uiPriority w:val="99"/>
    <w:semiHidden/>
    <w:rsid w:val="00F27655"/>
    <w:rPr>
      <w:rFonts w:ascii="Tahoma" w:hAnsi="Tahoma" w:cs="Tahoma"/>
      <w:sz w:val="16"/>
      <w:szCs w:val="16"/>
    </w:rPr>
  </w:style>
  <w:style w:type="paragraph" w:styleId="a7">
    <w:name w:val="header"/>
    <w:basedOn w:val="a"/>
    <w:link w:val="Char1"/>
    <w:uiPriority w:val="99"/>
    <w:unhideWhenUsed/>
    <w:rsid w:val="000624EB"/>
    <w:pPr>
      <w:tabs>
        <w:tab w:val="center" w:pos="4153"/>
        <w:tab w:val="right" w:pos="8306"/>
      </w:tabs>
    </w:pPr>
  </w:style>
  <w:style w:type="character" w:customStyle="1" w:styleId="Char1">
    <w:name w:val="رأس الصفحة Char"/>
    <w:basedOn w:val="a0"/>
    <w:link w:val="a7"/>
    <w:uiPriority w:val="99"/>
    <w:rsid w:val="000624EB"/>
  </w:style>
  <w:style w:type="paragraph" w:styleId="a8">
    <w:name w:val="footer"/>
    <w:basedOn w:val="a"/>
    <w:link w:val="Char2"/>
    <w:uiPriority w:val="99"/>
    <w:unhideWhenUsed/>
    <w:rsid w:val="000624EB"/>
    <w:pPr>
      <w:tabs>
        <w:tab w:val="center" w:pos="4153"/>
        <w:tab w:val="right" w:pos="8306"/>
      </w:tabs>
    </w:pPr>
  </w:style>
  <w:style w:type="character" w:customStyle="1" w:styleId="Char2">
    <w:name w:val="تذييل الصفحة Char"/>
    <w:basedOn w:val="a0"/>
    <w:link w:val="a8"/>
    <w:uiPriority w:val="99"/>
    <w:rsid w:val="000624EB"/>
  </w:style>
  <w:style w:type="paragraph" w:styleId="a9">
    <w:name w:val="No Spacing"/>
    <w:link w:val="Char3"/>
    <w:uiPriority w:val="1"/>
    <w:qFormat/>
    <w:rsid w:val="000624EB"/>
    <w:pPr>
      <w:bidi/>
      <w:ind w:left="0"/>
    </w:pPr>
    <w:rPr>
      <w:rFonts w:asciiTheme="minorHAnsi" w:eastAsiaTheme="minorEastAsia" w:hAnsiTheme="minorHAnsi" w:cstheme="minorBidi"/>
      <w:sz w:val="22"/>
      <w:szCs w:val="22"/>
    </w:rPr>
  </w:style>
  <w:style w:type="character" w:customStyle="1" w:styleId="Char3">
    <w:name w:val="بلا تباعد Char"/>
    <w:basedOn w:val="a0"/>
    <w:link w:val="a9"/>
    <w:uiPriority w:val="1"/>
    <w:rsid w:val="000624EB"/>
    <w:rPr>
      <w:rFonts w:asciiTheme="minorHAnsi" w:eastAsiaTheme="minorEastAsia" w:hAnsiTheme="minorHAnsi" w:cstheme="minorBidi"/>
      <w:sz w:val="22"/>
      <w:szCs w:val="22"/>
    </w:rPr>
  </w:style>
  <w:style w:type="table" w:styleId="-2">
    <w:name w:val="Light List Accent 2"/>
    <w:basedOn w:val="a1"/>
    <w:uiPriority w:val="61"/>
    <w:rsid w:val="000624EB"/>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a">
    <w:name w:val="Colorful Shading"/>
    <w:basedOn w:val="a1"/>
    <w:uiPriority w:val="71"/>
    <w:rsid w:val="00B01AE7"/>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abic Typesetting" w:eastAsiaTheme="minorHAnsi" w:hAnsi="Arabic Typesetting" w:cs="Arabic Typesetting"/>
        <w:sz w:val="44"/>
        <w:szCs w:val="44"/>
        <w:lang w:val="en-US" w:eastAsia="en-US" w:bidi="ar-SA"/>
      </w:rPr>
    </w:rPrDefault>
    <w:pPrDefault>
      <w:pPr>
        <w:ind w:left="-113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2C02"/>
    <w:pPr>
      <w:ind w:left="720"/>
      <w:contextualSpacing/>
    </w:pPr>
  </w:style>
  <w:style w:type="paragraph" w:styleId="a4">
    <w:name w:val="footnote text"/>
    <w:basedOn w:val="a"/>
    <w:link w:val="Char"/>
    <w:uiPriority w:val="99"/>
    <w:semiHidden/>
    <w:unhideWhenUsed/>
    <w:rsid w:val="00905466"/>
    <w:rPr>
      <w:sz w:val="20"/>
      <w:szCs w:val="20"/>
    </w:rPr>
  </w:style>
  <w:style w:type="character" w:customStyle="1" w:styleId="Char">
    <w:name w:val="نص حاشية سفلية Char"/>
    <w:basedOn w:val="a0"/>
    <w:link w:val="a4"/>
    <w:uiPriority w:val="99"/>
    <w:semiHidden/>
    <w:rsid w:val="00905466"/>
    <w:rPr>
      <w:sz w:val="20"/>
      <w:szCs w:val="20"/>
    </w:rPr>
  </w:style>
  <w:style w:type="character" w:styleId="a5">
    <w:name w:val="footnote reference"/>
    <w:basedOn w:val="a0"/>
    <w:uiPriority w:val="99"/>
    <w:semiHidden/>
    <w:unhideWhenUsed/>
    <w:rsid w:val="00905466"/>
    <w:rPr>
      <w:vertAlign w:val="superscript"/>
    </w:rPr>
  </w:style>
  <w:style w:type="character" w:styleId="Hyperlink">
    <w:name w:val="Hyperlink"/>
    <w:basedOn w:val="a0"/>
    <w:uiPriority w:val="99"/>
    <w:unhideWhenUsed/>
    <w:rsid w:val="00905466"/>
    <w:rPr>
      <w:color w:val="0000FF" w:themeColor="hyperlink"/>
      <w:u w:val="single"/>
    </w:rPr>
  </w:style>
  <w:style w:type="paragraph" w:styleId="a6">
    <w:name w:val="Balloon Text"/>
    <w:basedOn w:val="a"/>
    <w:link w:val="Char0"/>
    <w:uiPriority w:val="99"/>
    <w:semiHidden/>
    <w:unhideWhenUsed/>
    <w:rsid w:val="00F27655"/>
    <w:rPr>
      <w:rFonts w:ascii="Tahoma" w:hAnsi="Tahoma" w:cs="Tahoma"/>
      <w:sz w:val="16"/>
      <w:szCs w:val="16"/>
    </w:rPr>
  </w:style>
  <w:style w:type="character" w:customStyle="1" w:styleId="Char0">
    <w:name w:val="نص في بالون Char"/>
    <w:basedOn w:val="a0"/>
    <w:link w:val="a6"/>
    <w:uiPriority w:val="99"/>
    <w:semiHidden/>
    <w:rsid w:val="00F27655"/>
    <w:rPr>
      <w:rFonts w:ascii="Tahoma" w:hAnsi="Tahoma" w:cs="Tahoma"/>
      <w:sz w:val="16"/>
      <w:szCs w:val="16"/>
    </w:rPr>
  </w:style>
  <w:style w:type="paragraph" w:styleId="a7">
    <w:name w:val="header"/>
    <w:basedOn w:val="a"/>
    <w:link w:val="Char1"/>
    <w:uiPriority w:val="99"/>
    <w:unhideWhenUsed/>
    <w:rsid w:val="000624EB"/>
    <w:pPr>
      <w:tabs>
        <w:tab w:val="center" w:pos="4153"/>
        <w:tab w:val="right" w:pos="8306"/>
      </w:tabs>
    </w:pPr>
  </w:style>
  <w:style w:type="character" w:customStyle="1" w:styleId="Char1">
    <w:name w:val="رأس الصفحة Char"/>
    <w:basedOn w:val="a0"/>
    <w:link w:val="a7"/>
    <w:uiPriority w:val="99"/>
    <w:rsid w:val="000624EB"/>
  </w:style>
  <w:style w:type="paragraph" w:styleId="a8">
    <w:name w:val="footer"/>
    <w:basedOn w:val="a"/>
    <w:link w:val="Char2"/>
    <w:uiPriority w:val="99"/>
    <w:unhideWhenUsed/>
    <w:rsid w:val="000624EB"/>
    <w:pPr>
      <w:tabs>
        <w:tab w:val="center" w:pos="4153"/>
        <w:tab w:val="right" w:pos="8306"/>
      </w:tabs>
    </w:pPr>
  </w:style>
  <w:style w:type="character" w:customStyle="1" w:styleId="Char2">
    <w:name w:val="تذييل الصفحة Char"/>
    <w:basedOn w:val="a0"/>
    <w:link w:val="a8"/>
    <w:uiPriority w:val="99"/>
    <w:rsid w:val="000624EB"/>
  </w:style>
  <w:style w:type="paragraph" w:styleId="a9">
    <w:name w:val="No Spacing"/>
    <w:link w:val="Char3"/>
    <w:uiPriority w:val="1"/>
    <w:qFormat/>
    <w:rsid w:val="000624EB"/>
    <w:pPr>
      <w:bidi/>
      <w:ind w:left="0"/>
    </w:pPr>
    <w:rPr>
      <w:rFonts w:asciiTheme="minorHAnsi" w:eastAsiaTheme="minorEastAsia" w:hAnsiTheme="minorHAnsi" w:cstheme="minorBidi"/>
      <w:sz w:val="22"/>
      <w:szCs w:val="22"/>
    </w:rPr>
  </w:style>
  <w:style w:type="character" w:customStyle="1" w:styleId="Char3">
    <w:name w:val="بلا تباعد Char"/>
    <w:basedOn w:val="a0"/>
    <w:link w:val="a9"/>
    <w:uiPriority w:val="1"/>
    <w:rsid w:val="000624EB"/>
    <w:rPr>
      <w:rFonts w:asciiTheme="minorHAnsi" w:eastAsiaTheme="minorEastAsia" w:hAnsiTheme="minorHAnsi" w:cstheme="minorBidi"/>
      <w:sz w:val="22"/>
      <w:szCs w:val="22"/>
    </w:rPr>
  </w:style>
  <w:style w:type="table" w:styleId="-2">
    <w:name w:val="Light List Accent 2"/>
    <w:basedOn w:val="a1"/>
    <w:uiPriority w:val="61"/>
    <w:rsid w:val="000624EB"/>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a">
    <w:name w:val="Colorful Shading"/>
    <w:basedOn w:val="a1"/>
    <w:uiPriority w:val="71"/>
    <w:rsid w:val="00B01AE7"/>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bible.org/article/7q5-earliest-nt-papyrus"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bible.org/article/7q5-earliest-nt-papyrus" TargetMode="External"/><Relationship Id="rId2" Type="http://schemas.openxmlformats.org/officeDocument/2006/relationships/hyperlink" Target="https://bible.org/article/7q5-earliest-nt-papyrus" TargetMode="External"/><Relationship Id="rId1" Type="http://schemas.openxmlformats.org/officeDocument/2006/relationships/hyperlink" Target="https://bible.org/article/7q5-earliest-nt-papyru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447A78126AE48DCA67783C81F6BE2F3"/>
        <w:category>
          <w:name w:val="عام"/>
          <w:gallery w:val="placeholder"/>
        </w:category>
        <w:types>
          <w:type w:val="bbPlcHdr"/>
        </w:types>
        <w:behaviors>
          <w:behavior w:val="content"/>
        </w:behaviors>
        <w:guid w:val="{538536A4-7C47-44E5-938E-D5D633EB7400}"/>
      </w:docPartPr>
      <w:docPartBody>
        <w:p w:rsidR="00000000" w:rsidRDefault="00527751" w:rsidP="00527751">
          <w:pPr>
            <w:pStyle w:val="2447A78126AE48DCA67783C81F6BE2F3"/>
          </w:pPr>
          <w:r>
            <w:rPr>
              <w:rFonts w:asciiTheme="majorHAnsi" w:eastAsiaTheme="majorEastAsia" w:hAnsiTheme="majorHAnsi" w:cstheme="majorBidi"/>
              <w:rtl/>
              <w:lang w:val="ar-SA"/>
            </w:rPr>
            <w:t>[اكتب اسم الشركة]</w:t>
          </w:r>
        </w:p>
      </w:docPartBody>
    </w:docPart>
    <w:docPart>
      <w:docPartPr>
        <w:name w:val="7371B440BC0F440FACF722957D2073AB"/>
        <w:category>
          <w:name w:val="عام"/>
          <w:gallery w:val="placeholder"/>
        </w:category>
        <w:types>
          <w:type w:val="bbPlcHdr"/>
        </w:types>
        <w:behaviors>
          <w:behavior w:val="content"/>
        </w:behaviors>
        <w:guid w:val="{19B0AD0F-6790-44B2-8628-E90BB1DE465B}"/>
      </w:docPartPr>
      <w:docPartBody>
        <w:p w:rsidR="00000000" w:rsidRDefault="00527751" w:rsidP="00527751">
          <w:pPr>
            <w:pStyle w:val="7371B440BC0F440FACF722957D2073AB"/>
          </w:pPr>
          <w:r>
            <w:rPr>
              <w:rFonts w:asciiTheme="majorHAnsi" w:eastAsiaTheme="majorEastAsia" w:hAnsiTheme="majorHAnsi" w:cstheme="majorBidi"/>
              <w:color w:val="4F81BD" w:themeColor="accent1"/>
              <w:sz w:val="80"/>
              <w:szCs w:val="80"/>
              <w:rtl/>
              <w:lang w:val="ar-SA"/>
            </w:rPr>
            <w:t>[اكتب عنوان المستند]</w:t>
          </w:r>
        </w:p>
      </w:docPartBody>
    </w:docPart>
    <w:docPart>
      <w:docPartPr>
        <w:name w:val="2CA2C4365C1340E3A607B544D1A03D8F"/>
        <w:category>
          <w:name w:val="عام"/>
          <w:gallery w:val="placeholder"/>
        </w:category>
        <w:types>
          <w:type w:val="bbPlcHdr"/>
        </w:types>
        <w:behaviors>
          <w:behavior w:val="content"/>
        </w:behaviors>
        <w:guid w:val="{1950725A-9E4B-4414-ABF5-54D89911CFCD}"/>
      </w:docPartPr>
      <w:docPartBody>
        <w:p w:rsidR="00000000" w:rsidRDefault="00527751" w:rsidP="00527751">
          <w:pPr>
            <w:pStyle w:val="2CA2C4365C1340E3A607B544D1A03D8F"/>
          </w:pPr>
          <w:r>
            <w:rPr>
              <w:rFonts w:asciiTheme="majorHAnsi" w:eastAsiaTheme="majorEastAsia" w:hAnsiTheme="majorHAnsi" w:cstheme="majorBidi"/>
              <w:rtl/>
              <w:lang w:val="ar-SA"/>
            </w:rPr>
            <w:t>[اكتب العنوان الفرعي للمستند]</w:t>
          </w:r>
        </w:p>
      </w:docPartBody>
    </w:docPart>
    <w:docPart>
      <w:docPartPr>
        <w:name w:val="B0E4BFAC3FE64FCCBECD55387A7FEA9D"/>
        <w:category>
          <w:name w:val="عام"/>
          <w:gallery w:val="placeholder"/>
        </w:category>
        <w:types>
          <w:type w:val="bbPlcHdr"/>
        </w:types>
        <w:behaviors>
          <w:behavior w:val="content"/>
        </w:behaviors>
        <w:guid w:val="{52B53E73-828E-4F95-8CFF-ACF4D9E05CA3}"/>
      </w:docPartPr>
      <w:docPartBody>
        <w:p w:rsidR="00000000" w:rsidRDefault="00527751" w:rsidP="00527751">
          <w:pPr>
            <w:pStyle w:val="B0E4BFAC3FE64FCCBECD55387A7FEA9D"/>
          </w:pPr>
          <w:r>
            <w:rPr>
              <w:color w:val="4F81BD" w:themeColor="accent1"/>
              <w:rtl/>
              <w:lang w:val="ar-SA"/>
            </w:rPr>
            <w:t>[اكتب اسم الكاتب]</w:t>
          </w:r>
        </w:p>
      </w:docPartBody>
    </w:docPart>
    <w:docPart>
      <w:docPartPr>
        <w:name w:val="FFD156C31FB24DFFA8A05D5B029D601A"/>
        <w:category>
          <w:name w:val="عام"/>
          <w:gallery w:val="placeholder"/>
        </w:category>
        <w:types>
          <w:type w:val="bbPlcHdr"/>
        </w:types>
        <w:behaviors>
          <w:behavior w:val="content"/>
        </w:behaviors>
        <w:guid w:val="{550B3B51-FCB9-49E0-9804-CC8432D73937}"/>
      </w:docPartPr>
      <w:docPartBody>
        <w:p w:rsidR="00000000" w:rsidRDefault="00527751" w:rsidP="00527751">
          <w:pPr>
            <w:pStyle w:val="FFD156C31FB24DFFA8A05D5B029D601A"/>
          </w:pPr>
          <w:r>
            <w:rPr>
              <w:color w:val="4F81BD" w:themeColor="accent1"/>
              <w:rtl/>
              <w:lang w:val="ar-SA"/>
            </w:rPr>
            <w:t>[اختر التاريخ]</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751"/>
    <w:rsid w:val="00527751"/>
    <w:rsid w:val="00FC39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70E9B564B7448382C13FB81A2233AD">
    <w:name w:val="C270E9B564B7448382C13FB81A2233AD"/>
    <w:rsid w:val="00527751"/>
    <w:pPr>
      <w:bidi/>
    </w:pPr>
  </w:style>
  <w:style w:type="paragraph" w:customStyle="1" w:styleId="2447A78126AE48DCA67783C81F6BE2F3">
    <w:name w:val="2447A78126AE48DCA67783C81F6BE2F3"/>
    <w:rsid w:val="00527751"/>
    <w:pPr>
      <w:bidi/>
    </w:pPr>
  </w:style>
  <w:style w:type="paragraph" w:customStyle="1" w:styleId="7371B440BC0F440FACF722957D2073AB">
    <w:name w:val="7371B440BC0F440FACF722957D2073AB"/>
    <w:rsid w:val="00527751"/>
    <w:pPr>
      <w:bidi/>
    </w:pPr>
  </w:style>
  <w:style w:type="paragraph" w:customStyle="1" w:styleId="2CA2C4365C1340E3A607B544D1A03D8F">
    <w:name w:val="2CA2C4365C1340E3A607B544D1A03D8F"/>
    <w:rsid w:val="00527751"/>
    <w:pPr>
      <w:bidi/>
    </w:pPr>
  </w:style>
  <w:style w:type="paragraph" w:customStyle="1" w:styleId="B0E4BFAC3FE64FCCBECD55387A7FEA9D">
    <w:name w:val="B0E4BFAC3FE64FCCBECD55387A7FEA9D"/>
    <w:rsid w:val="00527751"/>
    <w:pPr>
      <w:bidi/>
    </w:pPr>
  </w:style>
  <w:style w:type="paragraph" w:customStyle="1" w:styleId="FFD156C31FB24DFFA8A05D5B029D601A">
    <w:name w:val="FFD156C31FB24DFFA8A05D5B029D601A"/>
    <w:rsid w:val="00527751"/>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70E9B564B7448382C13FB81A2233AD">
    <w:name w:val="C270E9B564B7448382C13FB81A2233AD"/>
    <w:rsid w:val="00527751"/>
    <w:pPr>
      <w:bidi/>
    </w:pPr>
  </w:style>
  <w:style w:type="paragraph" w:customStyle="1" w:styleId="2447A78126AE48DCA67783C81F6BE2F3">
    <w:name w:val="2447A78126AE48DCA67783C81F6BE2F3"/>
    <w:rsid w:val="00527751"/>
    <w:pPr>
      <w:bidi/>
    </w:pPr>
  </w:style>
  <w:style w:type="paragraph" w:customStyle="1" w:styleId="7371B440BC0F440FACF722957D2073AB">
    <w:name w:val="7371B440BC0F440FACF722957D2073AB"/>
    <w:rsid w:val="00527751"/>
    <w:pPr>
      <w:bidi/>
    </w:pPr>
  </w:style>
  <w:style w:type="paragraph" w:customStyle="1" w:styleId="2CA2C4365C1340E3A607B544D1A03D8F">
    <w:name w:val="2CA2C4365C1340E3A607B544D1A03D8F"/>
    <w:rsid w:val="00527751"/>
    <w:pPr>
      <w:bidi/>
    </w:pPr>
  </w:style>
  <w:style w:type="paragraph" w:customStyle="1" w:styleId="B0E4BFAC3FE64FCCBECD55387A7FEA9D">
    <w:name w:val="B0E4BFAC3FE64FCCBECD55387A7FEA9D"/>
    <w:rsid w:val="00527751"/>
    <w:pPr>
      <w:bidi/>
    </w:pPr>
  </w:style>
  <w:style w:type="paragraph" w:customStyle="1" w:styleId="FFD156C31FB24DFFA8A05D5B029D601A">
    <w:name w:val="FFD156C31FB24DFFA8A05D5B029D601A"/>
    <w:rsid w:val="00527751"/>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2024-11-27T00:00:00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0CDD9E-C4CD-4712-BD09-2C9FB2A6C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15</Pages>
  <Words>2138</Words>
  <Characters>12190</Characters>
  <Application>Microsoft Office Word</Application>
  <DocSecurity>0</DocSecurity>
  <Lines>101</Lines>
  <Paragraphs>28</Paragraphs>
  <ScaleCrop>false</ScaleCrop>
  <HeadingPairs>
    <vt:vector size="2" baseType="variant">
      <vt:variant>
        <vt:lpstr>العنوان</vt:lpstr>
      </vt:variant>
      <vt:variant>
        <vt:i4>1</vt:i4>
      </vt:variant>
    </vt:vector>
  </HeadingPairs>
  <TitlesOfParts>
    <vt:vector size="1" baseType="lpstr">
      <vt:lpstr/>
    </vt:vector>
  </TitlesOfParts>
  <Company>د. أحمد الشامي</Company>
  <LinksUpToDate>false</LinksUpToDate>
  <CharactersWithSpaces>14300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هل توجد بردية لإنجيل مرقس من القرن الأول في أحد كهوف قمران؟</dc:title>
  <dc:subject>مناقشة طرح أوكلاجان وبيتر ثيد</dc:subject>
  <dc:creator>د. أحمد الشامي</dc:creator>
  <cp:lastModifiedBy>FOX</cp:lastModifiedBy>
  <cp:revision>19</cp:revision>
  <dcterms:created xsi:type="dcterms:W3CDTF">2024-11-25T23:16:00Z</dcterms:created>
  <dcterms:modified xsi:type="dcterms:W3CDTF">2024-11-27T01:26:00Z</dcterms:modified>
</cp:coreProperties>
</file>